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2358DB7" w14:textId="0E0E6D68" w:rsidR="00226EA6" w:rsidRPr="00C028DF" w:rsidRDefault="00C028DF" w:rsidP="00C028DF">
      <w:pPr>
        <w:autoSpaceDE w:val="0"/>
        <w:spacing w:line="276"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BENDRA INFORMACIJA, SIEKIANT PRADĖTI VYKDYTI VAIZDO STEBĖJIMĄ</w:t>
      </w:r>
    </w:p>
    <w:p w14:paraId="0425D6AF" w14:textId="77777777" w:rsidR="00C028DF" w:rsidRDefault="00C028DF" w:rsidP="003447A7">
      <w:pPr>
        <w:pStyle w:val="BodyText"/>
        <w:spacing w:after="0" w:line="276" w:lineRule="auto"/>
        <w:ind w:firstLine="720"/>
        <w:jc w:val="both"/>
        <w:rPr>
          <w:rFonts w:ascii="Times New Roman" w:hAnsi="Times New Roman" w:cs="Times New Roman"/>
          <w:shd w:val="clear" w:color="auto" w:fill="FFFFFF"/>
        </w:rPr>
      </w:pPr>
    </w:p>
    <w:p w14:paraId="6B8A8982" w14:textId="029E0B58" w:rsidR="00563056" w:rsidRDefault="00C028DF" w:rsidP="003447A7">
      <w:pPr>
        <w:pStyle w:val="BodyText"/>
        <w:spacing w:after="0" w:line="276" w:lineRule="auto"/>
        <w:ind w:firstLine="720"/>
        <w:jc w:val="both"/>
        <w:rPr>
          <w:rFonts w:ascii="Times New Roman" w:hAnsi="Times New Roman" w:cs="Times New Roman"/>
          <w:shd w:val="clear" w:color="auto" w:fill="FFFFFF"/>
        </w:rPr>
      </w:pPr>
      <w:r>
        <w:rPr>
          <w:rFonts w:ascii="Times New Roman" w:hAnsi="Times New Roman" w:cs="Times New Roman"/>
          <w:shd w:val="clear" w:color="auto" w:fill="FFFFFF"/>
        </w:rPr>
        <w:t>V</w:t>
      </w:r>
      <w:r w:rsidR="00FE4D23" w:rsidRPr="008A3B74">
        <w:rPr>
          <w:rFonts w:ascii="Times New Roman" w:hAnsi="Times New Roman" w:cs="Times New Roman"/>
          <w:shd w:val="clear" w:color="auto" w:fill="FFFFFF"/>
        </w:rPr>
        <w:t xml:space="preserve">aizdo stebėjimo kamerų įrengimas teisės aktais nėra draudžiamas. </w:t>
      </w:r>
      <w:r w:rsidR="00572734">
        <w:rPr>
          <w:rFonts w:ascii="Times New Roman" w:hAnsi="Times New Roman" w:cs="Times New Roman"/>
          <w:shd w:val="clear" w:color="auto" w:fill="FFFFFF"/>
        </w:rPr>
        <w:t>Taip pat j</w:t>
      </w:r>
      <w:r w:rsidR="00572734">
        <w:t xml:space="preserve">oks Lietuvos teisės aktas nereglamentuoja atvejų, kai vaizdo stebėjimą vykdo fiziniai asmenys su verslu nesusijusiems tikslams. </w:t>
      </w:r>
      <w:r w:rsidR="00FE4D23" w:rsidRPr="008A3B74">
        <w:rPr>
          <w:rFonts w:ascii="Times New Roman" w:hAnsi="Times New Roman" w:cs="Times New Roman"/>
        </w:rPr>
        <w:t xml:space="preserve">2018 m. gegužės 25 d. pradėjus taikyti </w:t>
      </w:r>
      <w:r w:rsidR="00FE4D23" w:rsidRPr="008A3B74">
        <w:rPr>
          <w:rFonts w:ascii="Times New Roman" w:eastAsia="Times New Roman" w:hAnsi="Times New Roman" w:cs="Times New Roman"/>
          <w:bCs/>
          <w:lang w:eastAsia="lt-LT"/>
        </w:rPr>
        <w:t>2016 m. baland</w:t>
      </w:r>
      <w:r w:rsidR="00FE4D23" w:rsidRPr="008A3B74">
        <w:rPr>
          <w:rFonts w:ascii="Times New Roman" w:hAnsi="Times New Roman" w:cs="Times New Roman"/>
        </w:rPr>
        <w:t>žio 27 d. Europos Parlamento ir Tarybos reglamentą</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(ES)</w:t>
      </w:r>
      <w:r w:rsidR="00FE4D23" w:rsidRPr="008A3B74">
        <w:rPr>
          <w:rFonts w:ascii="Times New Roman" w:hAnsi="Times New Roman" w:cs="Times New Roman"/>
          <w:spacing w:val="-5"/>
        </w:rPr>
        <w:t xml:space="preserve"> </w:t>
      </w:r>
      <w:r w:rsidR="00FE4D23" w:rsidRPr="008A3B74">
        <w:rPr>
          <w:rFonts w:ascii="Times New Roman" w:hAnsi="Times New Roman" w:cs="Times New Roman"/>
        </w:rPr>
        <w:t>2016/679</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dėl</w:t>
      </w:r>
      <w:r w:rsidR="00FE4D23" w:rsidRPr="008A3B74">
        <w:rPr>
          <w:rFonts w:ascii="Times New Roman" w:hAnsi="Times New Roman" w:cs="Times New Roman"/>
          <w:spacing w:val="-3"/>
        </w:rPr>
        <w:t xml:space="preserve"> </w:t>
      </w:r>
      <w:r w:rsidR="00FE4D23" w:rsidRPr="008A3B74">
        <w:rPr>
          <w:rFonts w:ascii="Times New Roman" w:hAnsi="Times New Roman" w:cs="Times New Roman"/>
        </w:rPr>
        <w:t>fizinių</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asmenų</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apsaugos</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tvarkant</w:t>
      </w:r>
      <w:r w:rsidR="00FE4D23" w:rsidRPr="008A3B74">
        <w:rPr>
          <w:rFonts w:ascii="Times New Roman" w:hAnsi="Times New Roman" w:cs="Times New Roman"/>
          <w:spacing w:val="-3"/>
        </w:rPr>
        <w:t xml:space="preserve"> </w:t>
      </w:r>
      <w:r w:rsidR="00FE4D23" w:rsidRPr="008A3B74">
        <w:rPr>
          <w:rFonts w:ascii="Times New Roman" w:hAnsi="Times New Roman" w:cs="Times New Roman"/>
        </w:rPr>
        <w:t>asmens</w:t>
      </w:r>
      <w:r w:rsidR="00FE4D23" w:rsidRPr="008A3B74">
        <w:rPr>
          <w:rFonts w:ascii="Times New Roman" w:hAnsi="Times New Roman" w:cs="Times New Roman"/>
          <w:spacing w:val="-5"/>
        </w:rPr>
        <w:t xml:space="preserve"> </w:t>
      </w:r>
      <w:r w:rsidR="00FE4D23" w:rsidRPr="008A3B74">
        <w:rPr>
          <w:rFonts w:ascii="Times New Roman" w:hAnsi="Times New Roman" w:cs="Times New Roman"/>
        </w:rPr>
        <w:t>duomenis</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ir</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dėl</w:t>
      </w:r>
      <w:r w:rsidR="00FE4D23" w:rsidRPr="008A3B74">
        <w:rPr>
          <w:rFonts w:ascii="Times New Roman" w:hAnsi="Times New Roman" w:cs="Times New Roman"/>
          <w:spacing w:val="-3"/>
        </w:rPr>
        <w:t xml:space="preserve"> </w:t>
      </w:r>
      <w:r w:rsidR="00FE4D23" w:rsidRPr="008A3B74">
        <w:rPr>
          <w:rFonts w:ascii="Times New Roman" w:hAnsi="Times New Roman" w:cs="Times New Roman"/>
        </w:rPr>
        <w:t>laisvo</w:t>
      </w:r>
      <w:r w:rsidR="00FE4D23" w:rsidRPr="008A3B74">
        <w:rPr>
          <w:rFonts w:ascii="Times New Roman" w:hAnsi="Times New Roman" w:cs="Times New Roman"/>
          <w:spacing w:val="-4"/>
        </w:rPr>
        <w:t xml:space="preserve"> </w:t>
      </w:r>
      <w:r w:rsidR="00FE4D23" w:rsidRPr="008A3B74">
        <w:rPr>
          <w:rFonts w:ascii="Times New Roman" w:hAnsi="Times New Roman" w:cs="Times New Roman"/>
        </w:rPr>
        <w:t xml:space="preserve">tokių duomenų judėjimo ir kuriuo panaikinama Direktyva 95/46/EB (Bendrasis duomenų apsaugos reglamentas) (toliau – Reglamentas) </w:t>
      </w:r>
      <w:r w:rsidR="00046404" w:rsidRPr="008A3B74">
        <w:rPr>
          <w:rFonts w:ascii="Times New Roman" w:hAnsi="Times New Roman" w:cs="Times New Roman"/>
        </w:rPr>
        <w:t>likviduotas</w:t>
      </w:r>
      <w:r w:rsidR="00FE4D23" w:rsidRPr="008A3B74">
        <w:rPr>
          <w:rFonts w:ascii="Times New Roman" w:hAnsi="Times New Roman" w:cs="Times New Roman"/>
        </w:rPr>
        <w:t xml:space="preserve"> Asmens</w:t>
      </w:r>
      <w:r w:rsidR="00FE4D23" w:rsidRPr="008A3B74">
        <w:rPr>
          <w:rFonts w:ascii="Times New Roman" w:hAnsi="Times New Roman" w:cs="Times New Roman"/>
          <w:spacing w:val="-14"/>
        </w:rPr>
        <w:t xml:space="preserve"> </w:t>
      </w:r>
      <w:r w:rsidR="00FE4D23" w:rsidRPr="008A3B74">
        <w:rPr>
          <w:rFonts w:ascii="Times New Roman" w:hAnsi="Times New Roman" w:cs="Times New Roman"/>
        </w:rPr>
        <w:t>duomenų</w:t>
      </w:r>
      <w:r w:rsidR="00FE4D23" w:rsidRPr="008A3B74">
        <w:rPr>
          <w:rFonts w:ascii="Times New Roman" w:hAnsi="Times New Roman" w:cs="Times New Roman"/>
          <w:spacing w:val="-14"/>
        </w:rPr>
        <w:t xml:space="preserve"> </w:t>
      </w:r>
      <w:r w:rsidR="00FE4D23" w:rsidRPr="008A3B74">
        <w:rPr>
          <w:rFonts w:ascii="Times New Roman" w:hAnsi="Times New Roman" w:cs="Times New Roman"/>
        </w:rPr>
        <w:t>valdytojų</w:t>
      </w:r>
      <w:r w:rsidR="00FE4D23" w:rsidRPr="008A3B74">
        <w:rPr>
          <w:rFonts w:ascii="Times New Roman" w:hAnsi="Times New Roman" w:cs="Times New Roman"/>
          <w:spacing w:val="-13"/>
        </w:rPr>
        <w:t xml:space="preserve"> </w:t>
      </w:r>
      <w:r w:rsidR="00FE4D23" w:rsidRPr="008A3B74">
        <w:rPr>
          <w:rFonts w:ascii="Times New Roman" w:hAnsi="Times New Roman" w:cs="Times New Roman"/>
        </w:rPr>
        <w:t>valstybės</w:t>
      </w:r>
      <w:r w:rsidR="00FE4D23" w:rsidRPr="008A3B74">
        <w:rPr>
          <w:rFonts w:ascii="Times New Roman" w:hAnsi="Times New Roman" w:cs="Times New Roman"/>
          <w:spacing w:val="-11"/>
        </w:rPr>
        <w:t xml:space="preserve"> </w:t>
      </w:r>
      <w:r w:rsidR="00FE4D23" w:rsidRPr="008A3B74">
        <w:rPr>
          <w:rFonts w:ascii="Times New Roman" w:hAnsi="Times New Roman" w:cs="Times New Roman"/>
        </w:rPr>
        <w:t>registr</w:t>
      </w:r>
      <w:r w:rsidR="00046404" w:rsidRPr="008A3B74">
        <w:rPr>
          <w:rFonts w:ascii="Times New Roman" w:hAnsi="Times New Roman" w:cs="Times New Roman"/>
        </w:rPr>
        <w:t>as</w:t>
      </w:r>
      <w:r w:rsidR="00FE4D23" w:rsidRPr="008A3B74">
        <w:rPr>
          <w:rFonts w:ascii="Times New Roman" w:hAnsi="Times New Roman" w:cs="Times New Roman"/>
        </w:rPr>
        <w:t>,</w:t>
      </w:r>
      <w:r w:rsidR="00FE4D23" w:rsidRPr="008A3B74">
        <w:rPr>
          <w:rFonts w:ascii="Times New Roman" w:hAnsi="Times New Roman" w:cs="Times New Roman"/>
          <w:spacing w:val="-13"/>
        </w:rPr>
        <w:t xml:space="preserve"> </w:t>
      </w:r>
      <w:r w:rsidR="00FE4D23" w:rsidRPr="008A3B74">
        <w:rPr>
          <w:rFonts w:ascii="Times New Roman" w:hAnsi="Times New Roman" w:cs="Times New Roman"/>
        </w:rPr>
        <w:t>todėl</w:t>
      </w:r>
      <w:r w:rsidR="00FE4D23" w:rsidRPr="008A3B74">
        <w:rPr>
          <w:rFonts w:ascii="Times New Roman" w:hAnsi="Times New Roman" w:cs="Times New Roman"/>
          <w:spacing w:val="-14"/>
        </w:rPr>
        <w:t xml:space="preserve"> </w:t>
      </w:r>
      <w:r w:rsidR="00FE4D23" w:rsidRPr="008A3B74">
        <w:rPr>
          <w:rFonts w:ascii="Times New Roman" w:hAnsi="Times New Roman" w:cs="Times New Roman"/>
        </w:rPr>
        <w:t>registruotis</w:t>
      </w:r>
      <w:r w:rsidR="00FE4D23" w:rsidRPr="008A3B74">
        <w:rPr>
          <w:rFonts w:ascii="Times New Roman" w:hAnsi="Times New Roman" w:cs="Times New Roman"/>
          <w:spacing w:val="-13"/>
        </w:rPr>
        <w:t xml:space="preserve"> </w:t>
      </w:r>
      <w:r w:rsidR="00FE4D23" w:rsidRPr="008A3B74">
        <w:rPr>
          <w:rFonts w:ascii="Times New Roman" w:hAnsi="Times New Roman" w:cs="Times New Roman"/>
        </w:rPr>
        <w:t xml:space="preserve">šiame registre ar </w:t>
      </w:r>
      <w:r w:rsidR="00FE4D23" w:rsidRPr="008A3B74">
        <w:rPr>
          <w:rFonts w:ascii="Times New Roman" w:hAnsi="Times New Roman" w:cs="Times New Roman"/>
          <w:b/>
          <w:bCs/>
          <w:i/>
          <w:iCs/>
        </w:rPr>
        <w:t>gauti leidimą vaizdo įrenginių diegimui</w:t>
      </w:r>
      <w:r w:rsidR="00FE4D23" w:rsidRPr="008A3B74">
        <w:rPr>
          <w:rFonts w:ascii="Times New Roman" w:hAnsi="Times New Roman" w:cs="Times New Roman"/>
          <w:b/>
          <w:bCs/>
          <w:i/>
          <w:iCs/>
          <w:spacing w:val="-4"/>
        </w:rPr>
        <w:t xml:space="preserve"> </w:t>
      </w:r>
      <w:r w:rsidR="00FE4D23" w:rsidRPr="008A3B74">
        <w:rPr>
          <w:rFonts w:ascii="Times New Roman" w:hAnsi="Times New Roman" w:cs="Times New Roman"/>
          <w:b/>
          <w:bCs/>
          <w:i/>
          <w:iCs/>
        </w:rPr>
        <w:t>ne</w:t>
      </w:r>
      <w:r w:rsidR="00046404" w:rsidRPr="008A3B74">
        <w:rPr>
          <w:rFonts w:ascii="Times New Roman" w:hAnsi="Times New Roman" w:cs="Times New Roman"/>
          <w:b/>
          <w:bCs/>
          <w:i/>
          <w:iCs/>
        </w:rPr>
        <w:t>be</w:t>
      </w:r>
      <w:r w:rsidR="00FE4D23" w:rsidRPr="008A3B74">
        <w:rPr>
          <w:rFonts w:ascii="Times New Roman" w:hAnsi="Times New Roman" w:cs="Times New Roman"/>
          <w:b/>
          <w:bCs/>
          <w:i/>
          <w:iCs/>
        </w:rPr>
        <w:t>reikia</w:t>
      </w:r>
      <w:r w:rsidR="00FE4D23" w:rsidRPr="008A3B74">
        <w:rPr>
          <w:rFonts w:ascii="Times New Roman" w:hAnsi="Times New Roman" w:cs="Times New Roman"/>
        </w:rPr>
        <w:t xml:space="preserve">. </w:t>
      </w:r>
      <w:r w:rsidR="00FE4D23" w:rsidRPr="008A3B74">
        <w:rPr>
          <w:rFonts w:ascii="Times New Roman" w:hAnsi="Times New Roman" w:cs="Times New Roman"/>
          <w:shd w:val="clear" w:color="auto" w:fill="FFFFFF"/>
        </w:rPr>
        <w:t>Vaizdo stebėjimo kameros tiesiog turi būti įrengiamos ir naudojamos laikantis teisės aktų reikalavimų</w:t>
      </w:r>
      <w:r w:rsidR="00B17599" w:rsidRPr="008A3B74">
        <w:rPr>
          <w:rFonts w:ascii="Times New Roman" w:hAnsi="Times New Roman" w:cs="Times New Roman"/>
          <w:shd w:val="clear" w:color="auto" w:fill="FFFFFF"/>
        </w:rPr>
        <w:t xml:space="preserve">. </w:t>
      </w:r>
    </w:p>
    <w:p w14:paraId="3CCA2CE0" w14:textId="77777777" w:rsidR="00FE13E0" w:rsidRPr="008A3B74" w:rsidRDefault="00FE13E0" w:rsidP="003447A7">
      <w:pPr>
        <w:pStyle w:val="BodyText"/>
        <w:spacing w:after="0" w:line="276" w:lineRule="auto"/>
        <w:ind w:firstLine="720"/>
        <w:jc w:val="both"/>
        <w:rPr>
          <w:rFonts w:ascii="Times New Roman" w:hAnsi="Times New Roman" w:cs="Times New Roman"/>
          <w:shd w:val="clear" w:color="auto" w:fill="FFFFFF"/>
        </w:rPr>
      </w:pPr>
      <w:r w:rsidRPr="008A3B74">
        <w:rPr>
          <w:rFonts w:ascii="Times New Roman" w:hAnsi="Times New Roman" w:cs="Times New Roman"/>
        </w:rPr>
        <w:t xml:space="preserve">Vaizdo kamerų sistemų įsirengimo ir jų naudojimo ribojimo teisinius pagrindus nustato Lietuvos Respublikos civilinio kodekso (toliau – CK) 2.23 straipsnis. </w:t>
      </w:r>
      <w:hyperlink r:id="rId8" w:history="1">
        <w:r w:rsidRPr="008A3B74">
          <w:rPr>
            <w:rStyle w:val="Hyperlink"/>
            <w:rFonts w:ascii="Times New Roman" w:eastAsia="Times New Roman" w:hAnsi="Times New Roman" w:cs="Times New Roman"/>
            <w:bCs/>
            <w:iCs/>
            <w:color w:val="000000"/>
            <w:u w:val="none"/>
            <w:lang w:eastAsia="lt-LT"/>
          </w:rPr>
          <w:t>CK 2.23 straipsnio</w:t>
        </w:r>
      </w:hyperlink>
      <w:r w:rsidRPr="008A3B74">
        <w:rPr>
          <w:rFonts w:ascii="Times New Roman" w:eastAsia="Times New Roman" w:hAnsi="Times New Roman" w:cs="Times New Roman"/>
          <w:bCs/>
          <w:iCs/>
          <w:lang w:eastAsia="lt-LT"/>
        </w:rPr>
        <w:t xml:space="preserve"> 1 dalyje nustatyta, kad fizinio asmens privatus gyvenimas neliečiamas; </w:t>
      </w:r>
      <w:r w:rsidRPr="008A3B74">
        <w:rPr>
          <w:rFonts w:ascii="Times New Roman" w:hAnsi="Times New Roman" w:cs="Times New Roman"/>
        </w:rPr>
        <w:t xml:space="preserve">privataus gyvenimo pažeidimu laikomas neteisėtas įėjimas į asmens gyvenamąsias ir kitokias patalpas, aptvertą privačią teritoriją, neteisėtas asmens stebėjimas ir pan. (CK 2.23 straipsnio 2 dalis), </w:t>
      </w:r>
      <w:r w:rsidRPr="008A3B74">
        <w:rPr>
          <w:rFonts w:ascii="Times New Roman" w:eastAsia="Times New Roman" w:hAnsi="Times New Roman" w:cs="Times New Roman"/>
          <w:bCs/>
          <w:iCs/>
          <w:lang w:eastAsia="lt-LT"/>
        </w:rPr>
        <w:t xml:space="preserve"> o šios teisės pažeidimą sudaro asmens privataus gyvenimo stebėjimas (</w:t>
      </w:r>
      <w:hyperlink r:id="rId9" w:history="1">
        <w:r w:rsidRPr="008A3B74">
          <w:rPr>
            <w:rStyle w:val="Hyperlink"/>
            <w:rFonts w:ascii="Times New Roman" w:eastAsia="Times New Roman" w:hAnsi="Times New Roman" w:cs="Times New Roman"/>
            <w:bCs/>
            <w:iCs/>
            <w:color w:val="000000"/>
            <w:u w:val="none"/>
            <w:lang w:eastAsia="lt-LT"/>
          </w:rPr>
          <w:t>CK 2.23 straipsnio</w:t>
        </w:r>
      </w:hyperlink>
      <w:r w:rsidRPr="008A3B74">
        <w:rPr>
          <w:rFonts w:ascii="Times New Roman" w:eastAsia="Times New Roman" w:hAnsi="Times New Roman" w:cs="Times New Roman"/>
          <w:bCs/>
          <w:iCs/>
          <w:lang w:eastAsia="lt-LT"/>
        </w:rPr>
        <w:t> 4 dalis).</w:t>
      </w:r>
      <w:r w:rsidRPr="008A3B74">
        <w:rPr>
          <w:rFonts w:ascii="Times New Roman" w:eastAsia="Times New Roman" w:hAnsi="Times New Roman" w:cs="Times New Roman"/>
          <w:bCs/>
          <w:iCs/>
          <w:sz w:val="27"/>
          <w:lang w:eastAsia="lt-LT"/>
        </w:rPr>
        <w:t> </w:t>
      </w:r>
    </w:p>
    <w:p w14:paraId="33284F8A" w14:textId="77777777" w:rsidR="004F5636" w:rsidRPr="008A3B74" w:rsidRDefault="004F5636" w:rsidP="00AC668F">
      <w:pPr>
        <w:pStyle w:val="BodyText"/>
        <w:pBdr>
          <w:top w:val="none" w:sz="0" w:space="0" w:color="000000"/>
          <w:left w:val="none" w:sz="0" w:space="0" w:color="000000"/>
          <w:bottom w:val="none" w:sz="0" w:space="0" w:color="000000"/>
          <w:right w:val="none" w:sz="0" w:space="0" w:color="000000"/>
        </w:pBdr>
        <w:spacing w:after="0" w:line="276" w:lineRule="auto"/>
        <w:ind w:firstLine="720"/>
        <w:jc w:val="both"/>
        <w:rPr>
          <w:rFonts w:ascii="Times New Roman" w:hAnsi="Times New Roman" w:cs="Times New Roman"/>
        </w:rPr>
      </w:pPr>
      <w:r w:rsidRPr="008A3B74">
        <w:rPr>
          <w:rFonts w:ascii="Times New Roman" w:hAnsi="Times New Roman" w:cs="Times New Roman"/>
        </w:rPr>
        <w:t xml:space="preserve">Teisę į fizinio asmens privataus gyvenimo neliečiamybę </w:t>
      </w:r>
      <w:r w:rsidR="00FE13E0">
        <w:rPr>
          <w:rFonts w:ascii="Times New Roman" w:hAnsi="Times New Roman" w:cs="Times New Roman"/>
        </w:rPr>
        <w:t xml:space="preserve">taip pat </w:t>
      </w:r>
      <w:r w:rsidRPr="008A3B74">
        <w:rPr>
          <w:rFonts w:ascii="Times New Roman" w:hAnsi="Times New Roman" w:cs="Times New Roman"/>
        </w:rPr>
        <w:t>garantuoja Lietuvos Respublikos Konstitucija, Žmogaus teisių ir pagrindinių laisvių apsaugos konvencija (toliau –</w:t>
      </w:r>
      <w:r w:rsidR="00FE13E0">
        <w:rPr>
          <w:rFonts w:ascii="Times New Roman" w:hAnsi="Times New Roman" w:cs="Times New Roman"/>
        </w:rPr>
        <w:t xml:space="preserve"> </w:t>
      </w:r>
      <w:r w:rsidRPr="008A3B74">
        <w:rPr>
          <w:rFonts w:ascii="Times New Roman" w:hAnsi="Times New Roman" w:cs="Times New Roman"/>
        </w:rPr>
        <w:t>EŽTK), Europos Sąjungos pagrindinių teisių chartija, kiti Lietuvos Respublikos įstatymai  (</w:t>
      </w:r>
      <w:r w:rsidRPr="008A3B74">
        <w:rPr>
          <w:rFonts w:ascii="Times New Roman" w:hAnsi="Times New Roman" w:cs="Times New Roman"/>
          <w:shd w:val="clear" w:color="auto" w:fill="FFFFFF"/>
        </w:rPr>
        <w:t xml:space="preserve">Lietuvos Respublikos Asmens duomenų teisinės apsaugos įstatymas, </w:t>
      </w:r>
      <w:r w:rsidRPr="008A3B74">
        <w:rPr>
          <w:rFonts w:ascii="Times New Roman" w:hAnsi="Times New Roman" w:cs="Times New Roman"/>
        </w:rPr>
        <w:t>Reglamentas).</w:t>
      </w:r>
    </w:p>
    <w:p w14:paraId="2C802385" w14:textId="77777777" w:rsidR="004F5636" w:rsidRPr="008A3B74" w:rsidRDefault="004F5636" w:rsidP="00AC668F">
      <w:pPr>
        <w:shd w:val="clear" w:color="auto" w:fill="FFFFFF"/>
        <w:suppressAutoHyphens w:val="0"/>
        <w:spacing w:line="276" w:lineRule="auto"/>
        <w:ind w:firstLine="720"/>
        <w:jc w:val="both"/>
        <w:rPr>
          <w:rFonts w:ascii="Times New Roman" w:eastAsia="Times New Roman" w:hAnsi="Times New Roman" w:cs="Times New Roman"/>
          <w:lang w:eastAsia="en-US"/>
        </w:rPr>
      </w:pPr>
      <w:r w:rsidRPr="008A3B74">
        <w:rPr>
          <w:rFonts w:ascii="Times New Roman" w:eastAsia="Times New Roman" w:hAnsi="Times New Roman" w:cs="Times New Roman"/>
          <w:lang w:eastAsia="en-US"/>
        </w:rPr>
        <w:t xml:space="preserve">Europos Sąjungos pagrindinių </w:t>
      </w:r>
      <w:r w:rsidR="00FE13E0">
        <w:rPr>
          <w:rFonts w:ascii="Times New Roman" w:eastAsia="Times New Roman" w:hAnsi="Times New Roman" w:cs="Times New Roman"/>
          <w:lang w:eastAsia="en-US"/>
        </w:rPr>
        <w:t>teisių</w:t>
      </w:r>
      <w:r w:rsidRPr="008A3B74">
        <w:rPr>
          <w:rFonts w:ascii="Times New Roman" w:eastAsia="Times New Roman" w:hAnsi="Times New Roman" w:cs="Times New Roman"/>
          <w:lang w:eastAsia="en-US"/>
        </w:rPr>
        <w:t xml:space="preserve"> chartijos (toliau – Chartija) 7 straipsnyje yra nustatyta, kad kiekvienas asmuo turi teisę į tai, kad būtų gerbiamas jo privatus ir šeimos gyvenimas, būsto neliečiamybė ir komunikacijos slaptumas. Chartijos 8 straipsnio 1 dalyje nustatyta, kad kiekvienas asmuo turi teisę į savo asmens duomenų apsaugą. Asmens duomenys turi būti tinkamai tvarkomi ir naudojami tik konkretiems tikslams ir tik atitinkamam asmeniui sutikus ar kitais įstatymo nustatytais teisėtais pagrindais. Kiekvienas turi teisę susipažinti su surinktais jo asmens duomenimis ir teisę į tai, kad jie būtų ištaisomi (Chartijos 8 straipsnio 2 ir 3 dalys).</w:t>
      </w:r>
    </w:p>
    <w:p w14:paraId="4ADF7C9C" w14:textId="77777777" w:rsidR="00AC668F" w:rsidRPr="008A3B74" w:rsidRDefault="004F5636" w:rsidP="00AC668F">
      <w:pPr>
        <w:autoSpaceDE w:val="0"/>
        <w:spacing w:line="276" w:lineRule="auto"/>
        <w:ind w:firstLine="720"/>
        <w:jc w:val="both"/>
        <w:rPr>
          <w:rFonts w:ascii="Times New Roman" w:eastAsia="Times New Roman" w:hAnsi="Times New Roman" w:cs="Times New Roman"/>
          <w:bCs/>
          <w:iCs/>
          <w:lang w:eastAsia="lt-LT"/>
        </w:rPr>
      </w:pPr>
      <w:r w:rsidRPr="008A3B74">
        <w:rPr>
          <w:rFonts w:ascii="Times New Roman" w:hAnsi="Times New Roman" w:cs="Times New Roman"/>
        </w:rPr>
        <w:t>Teisės į privatų gyvenimą apsauga yra įtvirtinta ir EŽTK 8 straipsnyje. Šio straipsnio 1 dalyje nustatyta, kad kiekvienas turi teisę į tai, kad būtų gerbiamas jo privatus ir šeimos gyvenimas, būsto neliečiamybė ir susirašinėjimo slaptumas. EŽTK 8 straipsnio 2 dalyje nustatyta, kad valstybės institucijos neturi teisės apriboti naudojimosi šiomis teisėmis, išskyrus įstatymų nustatytus atvejus ir, kai tai būtina demokratinėje visuomenėje valstybės saugumo, visuomenės saugos ar šalies ekonominės gerovės interesams, siekiant užkirsti kelią viešos tvarkos pažeidimams ar nusikaltimams, taip pat žmonių sveikatai ar moralei arba kitų asmenų teisėms ir laisvėms apsaugoti.</w:t>
      </w:r>
      <w:r w:rsidRPr="008A3B74">
        <w:rPr>
          <w:rFonts w:ascii="Times New Roman" w:eastAsia="Times New Roman" w:hAnsi="Times New Roman" w:cs="Times New Roman"/>
          <w:bCs/>
          <w:iCs/>
          <w:lang w:eastAsia="lt-LT"/>
        </w:rPr>
        <w:t xml:space="preserve"> </w:t>
      </w:r>
    </w:p>
    <w:p w14:paraId="7ABC3799" w14:textId="77777777" w:rsidR="004F5636" w:rsidRPr="008A3B74" w:rsidRDefault="004F5636" w:rsidP="00AC668F">
      <w:pPr>
        <w:autoSpaceDE w:val="0"/>
        <w:spacing w:line="276" w:lineRule="auto"/>
        <w:ind w:firstLine="720"/>
        <w:jc w:val="both"/>
        <w:rPr>
          <w:rFonts w:ascii="Times New Roman" w:hAnsi="Times New Roman" w:cs="Times New Roman"/>
        </w:rPr>
      </w:pPr>
      <w:r w:rsidRPr="008A3B74">
        <w:rPr>
          <w:rFonts w:ascii="Times New Roman" w:eastAsia="Times New Roman" w:hAnsi="Times New Roman" w:cs="Times New Roman"/>
          <w:bCs/>
          <w:iCs/>
          <w:lang w:eastAsia="lt-LT"/>
        </w:rPr>
        <w:t>Europos Žmogaus Teisių Teismas (toliau – EŽTT), konstatavęs, kad suvaržymai susiję su „privataus gyvenimo ribojimais“ pagal Konvencijos 8 straipsnį, pirmiausia akcentavo svarbų bendrąjį principą, kad nors Konvencijos 8 straipsniu iš esmės siekiama apsaugoti individą nuo savavališko valdžios institucijų kišimosi, be šio negatyviojo įsipareigojimo, gali egzistuoti valstybės pozityviosios pareigos, neatskiriamos nuo veiksmingos privataus gyvenimo apsaugos. Šios pareigos gali apimti priemonių, skirtų užtikrinti pagarbą privačiam gyvenimui netgi individų tarpusavio santykių srityje, priėmimą (</w:t>
      </w:r>
      <w:r w:rsidRPr="008A3B74">
        <w:rPr>
          <w:rFonts w:ascii="Times New Roman" w:eastAsia="Times New Roman" w:hAnsi="Times New Roman" w:cs="Times New Roman"/>
          <w:bCs/>
          <w:i/>
          <w:lang w:eastAsia="lt-LT"/>
        </w:rPr>
        <w:t>Lietuvos Aukščiausiojo Teismo 2017 m. gruodžio 27 d. </w:t>
      </w:r>
      <w:r w:rsidRPr="008A3B74">
        <w:rPr>
          <w:rFonts w:ascii="Times New Roman" w:eastAsia="Times New Roman" w:hAnsi="Times New Roman" w:cs="Times New Roman"/>
          <w:bCs/>
          <w:i/>
          <w:sz w:val="27"/>
          <w:lang w:eastAsia="lt-LT"/>
        </w:rPr>
        <w:t> </w:t>
      </w:r>
      <w:r w:rsidRPr="008A3B74">
        <w:rPr>
          <w:rFonts w:ascii="Times New Roman" w:eastAsia="Times New Roman" w:hAnsi="Times New Roman" w:cs="Times New Roman"/>
          <w:bCs/>
          <w:i/>
          <w:lang w:eastAsia="lt-LT"/>
        </w:rPr>
        <w:t>nutartis civilinėje byloje Nr. e3K-3-472-916/2017</w:t>
      </w:r>
      <w:r w:rsidRPr="008A3B74">
        <w:rPr>
          <w:rFonts w:ascii="Times New Roman" w:eastAsia="Times New Roman" w:hAnsi="Times New Roman" w:cs="Times New Roman"/>
          <w:bCs/>
          <w:iCs/>
          <w:lang w:eastAsia="lt-LT"/>
        </w:rPr>
        <w:t xml:space="preserve">). </w:t>
      </w:r>
    </w:p>
    <w:p w14:paraId="21ADDB00" w14:textId="77777777" w:rsidR="004F5636" w:rsidRPr="008A3B74" w:rsidRDefault="00AC668F" w:rsidP="00AC668F">
      <w:pPr>
        <w:pStyle w:val="BodyText"/>
        <w:spacing w:after="0" w:line="276" w:lineRule="auto"/>
        <w:ind w:firstLine="720"/>
        <w:jc w:val="both"/>
        <w:rPr>
          <w:rFonts w:ascii="Times New Roman" w:hAnsi="Times New Roman" w:cs="Times New Roman"/>
        </w:rPr>
      </w:pPr>
      <w:r w:rsidRPr="008A3B74">
        <w:rPr>
          <w:rFonts w:ascii="Times New Roman" w:hAnsi="Times New Roman" w:cs="Times New Roman"/>
        </w:rPr>
        <w:lastRenderedPageBreak/>
        <w:t xml:space="preserve">Lietuvos Respublikos </w:t>
      </w:r>
      <w:r w:rsidR="004F5636" w:rsidRPr="008A3B74">
        <w:rPr>
          <w:rFonts w:ascii="Times New Roman" w:hAnsi="Times New Roman" w:cs="Times New Roman"/>
        </w:rPr>
        <w:t xml:space="preserve">Konstitucijos 22 straipsnyje nurodyta, kad žmogaus privatus gyvenimas neliečiamas; informacija apie privatų asmens gyvenimą gali būti renkama tik motyvuotu teismo sprendimu ir tik pagal įstatymą. </w:t>
      </w:r>
      <w:r w:rsidRPr="008A3B74">
        <w:rPr>
          <w:rFonts w:ascii="Times New Roman" w:hAnsi="Times New Roman" w:cs="Times New Roman"/>
        </w:rPr>
        <w:t xml:space="preserve">Lietuvos Respublikos </w:t>
      </w:r>
      <w:r w:rsidR="004F5636" w:rsidRPr="008A3B74">
        <w:rPr>
          <w:rFonts w:ascii="Times New Roman" w:hAnsi="Times New Roman" w:cs="Times New Roman"/>
        </w:rPr>
        <w:t>Konstitucijos 22 straipsnyje yra įtvirtintas žmogaus privataus gyvenimo neliečiamumas. Žmogaus teisė į privatumą apima asmeninio, šeimos ir namų gyvenimo, garbės ir reputacijos neliečiamumą, asmens fizinę ir psichinę neliečiamybę, asmeninių faktų slaptumą, draudimą skelbti gautą ar surinktą konfidencialią informaciją ir kt. Žmogaus teisė į privatumą nėra absoliuti. Pagal Konstituciją riboti konstitucines žmogaus teises ir laisves, taigi ir teisę į privatumą, galima, jeigu yra laikomasi šių sąlygų: tai daroma įstatymu; ribojimai yra būtini demokratinėje visuomenėje siekiant apsaugoti kitų asmenų teises bei laisves ir Konstitucijoje įtvirtintas vertybes, taip pat konstituciškai svarbius tikslus; ribojimais nėra paneigiama teisių ir laisvių prigimtis bei jų esmė; yra laikomasi konstitucinio proporcingumo principo (</w:t>
      </w:r>
      <w:r w:rsidR="004F5636" w:rsidRPr="008A3B74">
        <w:rPr>
          <w:rFonts w:ascii="Times New Roman" w:hAnsi="Times New Roman" w:cs="Times New Roman"/>
          <w:i/>
          <w:iCs/>
        </w:rPr>
        <w:t>Konstitucinio Teismo 2002 m. rugsėjo 19 d. nutarimas</w:t>
      </w:r>
      <w:r w:rsidR="004F5636" w:rsidRPr="008A3B74">
        <w:rPr>
          <w:rFonts w:ascii="Times New Roman" w:hAnsi="Times New Roman" w:cs="Times New Roman"/>
        </w:rPr>
        <w:t>).</w:t>
      </w:r>
    </w:p>
    <w:p w14:paraId="25B75090" w14:textId="77777777" w:rsidR="002E467E" w:rsidRPr="002E467E" w:rsidRDefault="002E467E" w:rsidP="0076477E">
      <w:pPr>
        <w:pStyle w:val="List1"/>
        <w:spacing w:before="0" w:beforeAutospacing="0" w:after="0" w:afterAutospacing="0" w:line="276" w:lineRule="auto"/>
        <w:ind w:firstLine="720"/>
        <w:jc w:val="both"/>
        <w:rPr>
          <w:color w:val="000000"/>
          <w:shd w:val="clear" w:color="auto" w:fill="FFFFFF"/>
          <w:lang w:val="lt-LT"/>
        </w:rPr>
      </w:pPr>
      <w:r w:rsidRPr="002E467E">
        <w:rPr>
          <w:color w:val="000000"/>
          <w:lang w:val="lt-LT"/>
        </w:rPr>
        <w:t xml:space="preserve">Atsižvelgiant į tai, kas išdėstyta aukščiau, vykdant vaizdo stebėjimą turi būti </w:t>
      </w:r>
      <w:r w:rsidRPr="002E467E">
        <w:rPr>
          <w:color w:val="000000"/>
          <w:shd w:val="clear" w:color="auto" w:fill="FFFFFF"/>
          <w:lang w:val="lt-LT"/>
        </w:rPr>
        <w:t xml:space="preserve">užtikrinta </w:t>
      </w:r>
      <w:r w:rsidRPr="002E467E">
        <w:rPr>
          <w:color w:val="000000"/>
          <w:lang w:val="lt-LT"/>
        </w:rPr>
        <w:t xml:space="preserve">nurodytų teisės aktų nuostatuose </w:t>
      </w:r>
      <w:r w:rsidRPr="002E467E">
        <w:rPr>
          <w:color w:val="000000"/>
          <w:shd w:val="clear" w:color="auto" w:fill="FFFFFF"/>
          <w:lang w:val="lt-LT"/>
        </w:rPr>
        <w:t>įtvirtinta asmens teisė į privataus gyvenimo neliečiamumą</w:t>
      </w:r>
      <w:r w:rsidR="00F360FC">
        <w:rPr>
          <w:color w:val="000000"/>
          <w:shd w:val="clear" w:color="auto" w:fill="FFFFFF"/>
          <w:lang w:val="lt-LT"/>
        </w:rPr>
        <w:t>, o asmuo ketinantis vykdyti vaizdo stebėjimą turi</w:t>
      </w:r>
      <w:r w:rsidRPr="002E467E">
        <w:rPr>
          <w:color w:val="000000"/>
          <w:shd w:val="clear" w:color="auto" w:fill="FFFFFF"/>
          <w:lang w:val="lt-LT"/>
        </w:rPr>
        <w:t xml:space="preserve">  </w:t>
      </w:r>
      <w:r w:rsidR="00F360FC" w:rsidRPr="002E467E">
        <w:rPr>
          <w:color w:val="000000"/>
          <w:shd w:val="clear" w:color="auto" w:fill="FFFFFF"/>
          <w:lang w:val="lt-LT"/>
        </w:rPr>
        <w:t xml:space="preserve">įrodyti, kad jo interesas vaizdo stebėjimo sistema siekti savo turto apsaugos yra svaresnis už </w:t>
      </w:r>
      <w:r w:rsidR="00F360FC">
        <w:rPr>
          <w:color w:val="000000"/>
          <w:shd w:val="clear" w:color="auto" w:fill="FFFFFF"/>
          <w:lang w:val="lt-LT"/>
        </w:rPr>
        <w:t>kitų asmenų</w:t>
      </w:r>
      <w:r w:rsidR="00F360FC" w:rsidRPr="002E467E">
        <w:rPr>
          <w:color w:val="000000"/>
          <w:shd w:val="clear" w:color="auto" w:fill="FFFFFF"/>
          <w:lang w:val="lt-LT"/>
        </w:rPr>
        <w:t xml:space="preserve"> teisę į privataus gyvenimo apsaugą. </w:t>
      </w:r>
    </w:p>
    <w:p w14:paraId="049A7BAF" w14:textId="77777777" w:rsidR="00951C58" w:rsidRDefault="00AC668F" w:rsidP="0076477E">
      <w:pPr>
        <w:pStyle w:val="List1"/>
        <w:spacing w:before="0" w:beforeAutospacing="0" w:after="0" w:afterAutospacing="0" w:line="276" w:lineRule="auto"/>
        <w:ind w:firstLine="720"/>
        <w:jc w:val="both"/>
        <w:rPr>
          <w:bCs/>
          <w:iCs/>
          <w:color w:val="000000"/>
          <w:lang w:eastAsia="lt-LT"/>
        </w:rPr>
      </w:pPr>
      <w:r w:rsidRPr="008A3B74">
        <w:rPr>
          <w:color w:val="000000"/>
          <w:lang w:val="lt-LT"/>
        </w:rPr>
        <w:t>Asmens duomenų apsaugos principai taip pat reikalauja, kad prieš įsirengdamas vaizdo stebėjimo sistemą, duomenų tvarkytojas kritiškai įvertintų, ar ši priemonė, pirma, tinkama tikslui pasiekti, antra, adekvati ir būtina tam tikslui. Vaizdo stebėjimo priemonė turi būti pasirenkama tik tada, kai duomenų tvarkymo tikslas negali būti protingai pasiektas kitomis priemonėmis, kurios mažiau paveikia duomenų subjekto teises ir laisves. Pavyzdžiui, jei asmuo siekia apsaugoti turtą, vietoje vaizdo stebėjimo sistemų įdiegimo gali būti pastatyta tvora, įrengta apsauga, geresnis apšvietimas</w:t>
      </w:r>
      <w:r w:rsidR="00951C58" w:rsidRPr="008A3B74">
        <w:rPr>
          <w:color w:val="000000"/>
          <w:lang w:val="lt-LT"/>
        </w:rPr>
        <w:t xml:space="preserve"> (žr. </w:t>
      </w:r>
      <w:r w:rsidR="009F433D" w:rsidRPr="008A3B74">
        <w:rPr>
          <w:color w:val="000000"/>
          <w:lang w:val="lt-LT"/>
        </w:rPr>
        <w:t xml:space="preserve"> </w:t>
      </w:r>
      <w:r w:rsidR="00951C58" w:rsidRPr="008A3B74">
        <w:rPr>
          <w:color w:val="000000"/>
          <w:lang w:val="lt-LT"/>
        </w:rPr>
        <w:t>Europen Data Protection Board. Guidelines 3/2019 on processing of personal data t</w:t>
      </w:r>
      <w:r w:rsidR="00EB4B51" w:rsidRPr="008A3B74">
        <w:rPr>
          <w:color w:val="000000"/>
          <w:lang w:val="lt-LT"/>
        </w:rPr>
        <w:t xml:space="preserve">hrough video devices (toliau – ir Vaizdo stebėjmo gairės). Adopted on 10 July 2019. 24, 25 punktai). </w:t>
      </w:r>
      <w:r w:rsidR="00951C58" w:rsidRPr="00951C58">
        <w:rPr>
          <w:color w:val="000000"/>
          <w:lang w:val="lt-LT"/>
        </w:rPr>
        <w:t xml:space="preserve">Be to, surinkti duomenys negali būti saugomi ilgiau nei būtina. Duomenys paprastai turi būti automatiškai ištrinami po kelių dienų, ilgesni duomenų saugojimo terminai turi būti papildomai pagrįsti. Duomenų valdytojas turi tiksliai ir individualiai apibrėžti duomenų saugojimo terminus pagal konkretų tikslą (Vaizdo stebėjimo gairių 118, 119 punktai). Taip pat turi būti imamasi organizacinių ir techninių priemonių apsaugoti duomenis ir užtikrinti duomenų tvarkymo principų įgyvendinimą (Vaizdo stebėjimo gairių 121 punktas). Stebint vaizdą turi būti renkama tik tiek duomenų, kiek yra būtina tikslui, dėl kurių jie tvarkomi, pasiekti (BDAR 5 straipsnio 1 dalies c punktas) </w:t>
      </w:r>
      <w:r w:rsidR="00951C58" w:rsidRPr="00951C58">
        <w:rPr>
          <w:bCs/>
          <w:iCs/>
          <w:color w:val="000000"/>
          <w:lang w:eastAsia="lt-LT"/>
        </w:rPr>
        <w:t>(</w:t>
      </w:r>
      <w:r w:rsidR="00951C58" w:rsidRPr="00951C58">
        <w:rPr>
          <w:bCs/>
          <w:i/>
          <w:color w:val="000000"/>
          <w:lang w:val="lt-LT" w:eastAsia="lt-LT"/>
        </w:rPr>
        <w:t>Klaipėdos apygardos teismo 2020 m. sausio 16 d. </w:t>
      </w:r>
      <w:r w:rsidR="00951C58" w:rsidRPr="00951C58">
        <w:rPr>
          <w:bCs/>
          <w:i/>
          <w:color w:val="000000"/>
          <w:sz w:val="27"/>
          <w:lang w:val="lt-LT" w:eastAsia="lt-LT"/>
        </w:rPr>
        <w:t> </w:t>
      </w:r>
      <w:r w:rsidR="00951C58" w:rsidRPr="00951C58">
        <w:rPr>
          <w:bCs/>
          <w:i/>
          <w:color w:val="000000"/>
          <w:lang w:val="lt-LT" w:eastAsia="lt-LT"/>
        </w:rPr>
        <w:t>sprendimas civilinėje byloje Nr. </w:t>
      </w:r>
      <w:r w:rsidR="00951C58" w:rsidRPr="00951C58">
        <w:rPr>
          <w:i/>
          <w:color w:val="000000"/>
          <w:lang w:val="lt-LT"/>
        </w:rPr>
        <w:t>e2A-7-1092/2020</w:t>
      </w:r>
      <w:r w:rsidR="00951C58" w:rsidRPr="00951C58">
        <w:rPr>
          <w:bCs/>
          <w:iCs/>
          <w:color w:val="000000"/>
          <w:lang w:eastAsia="lt-LT"/>
        </w:rPr>
        <w:t>).</w:t>
      </w:r>
    </w:p>
    <w:p w14:paraId="3587941C" w14:textId="77777777" w:rsidR="0076477E" w:rsidRPr="0076477E" w:rsidRDefault="0076477E" w:rsidP="0076477E">
      <w:pPr>
        <w:shd w:val="clear" w:color="auto" w:fill="FFFFFF"/>
        <w:suppressAutoHyphens w:val="0"/>
        <w:spacing w:line="276" w:lineRule="auto"/>
        <w:ind w:firstLine="720"/>
        <w:jc w:val="both"/>
        <w:rPr>
          <w:rFonts w:ascii="Times New Roman" w:eastAsia="Times New Roman" w:hAnsi="Times New Roman" w:cs="Times New Roman"/>
          <w:lang w:eastAsia="en-US"/>
        </w:rPr>
      </w:pPr>
      <w:r w:rsidRPr="0076477E">
        <w:rPr>
          <w:rFonts w:ascii="Times New Roman" w:eastAsia="Times New Roman" w:hAnsi="Times New Roman" w:cs="Times New Roman"/>
          <w:lang w:eastAsia="en-US"/>
        </w:rPr>
        <w:t xml:space="preserve">Kasacinio teismo yra konstatuota, kad </w:t>
      </w:r>
      <w:r>
        <w:rPr>
          <w:rFonts w:ascii="Times New Roman" w:eastAsia="Times New Roman" w:hAnsi="Times New Roman" w:cs="Times New Roman"/>
          <w:lang w:eastAsia="en-US"/>
        </w:rPr>
        <w:t xml:space="preserve">&lt;....&gt; </w:t>
      </w:r>
      <w:r w:rsidRPr="0076477E">
        <w:rPr>
          <w:rFonts w:ascii="Times New Roman" w:eastAsia="Times New Roman" w:hAnsi="Times New Roman" w:cs="Times New Roman"/>
          <w:lang w:eastAsia="en-US"/>
        </w:rPr>
        <w:t>būtina atkreipti dėmesį į dar vieną byloje svarbų aspektą – gautų duomenų naudojimą, saugojimą, ištrynimą, nes ieškovė neturi praktinių galimybių tai kontroliuoti. Šiuo aspektu teisėjų kolegija pažymi, kad egzistuoja svari vaizdo stebėjimo sistemos valdytojo pareiga gerbti savo kaimynų ir kitų asmenų (patenkančių į stebimo atskiro įėjimo, laiptinės, automobilių stovėjimo aikštelės ir pan. sritį) teises. ES šalyse šios asmenų teisės ir interesai yra gerbiami nepriklausomai nuo duomenų apsaugos principų pagal bendrąsias civilinės teisės nuostatas, susijusias su asmeninių teisių, atvaizdo, šeimos gyvenimo ir privatumo sferos apsauga. Nurodytame kontekste ypatingas dėmesys skiriamas vaizdo įrangai nustatyti, pranešimams ir informacijai pateikti bei laiku ištrinti vaizdą (per kelias valandas), jei nėra įvykdyta įsilaužimo ar kitų nusikaltimų (</w:t>
      </w:r>
      <w:r w:rsidRPr="0076477E">
        <w:rPr>
          <w:rFonts w:ascii="Times New Roman" w:eastAsia="Times New Roman" w:hAnsi="Times New Roman" w:cs="Times New Roman"/>
          <w:i/>
          <w:iCs/>
          <w:lang w:eastAsia="en-US"/>
        </w:rPr>
        <w:t>Lietuvos Aukščiausiojo Teismo 2015 m. birželio 26 d. nutartis civilinėje byloje Nr. 3K-3-430-415/2015</w:t>
      </w:r>
      <w:r w:rsidRPr="0076477E">
        <w:rPr>
          <w:rFonts w:ascii="Times New Roman" w:eastAsia="Times New Roman" w:hAnsi="Times New Roman" w:cs="Times New Roman"/>
          <w:lang w:eastAsia="en-US"/>
        </w:rPr>
        <w:t>).</w:t>
      </w:r>
    </w:p>
    <w:p w14:paraId="2D49BE1B" w14:textId="3877C0C7" w:rsidR="00563056" w:rsidRPr="004F5636" w:rsidRDefault="00B17599" w:rsidP="0076477E">
      <w:pPr>
        <w:pStyle w:val="BodyText"/>
        <w:spacing w:after="0" w:line="276" w:lineRule="auto"/>
        <w:ind w:firstLine="720"/>
        <w:jc w:val="both"/>
        <w:rPr>
          <w:rFonts w:ascii="Times New Roman" w:hAnsi="Times New Roman" w:cs="Times New Roman"/>
        </w:rPr>
      </w:pPr>
      <w:r w:rsidRPr="004F5636">
        <w:rPr>
          <w:rFonts w:ascii="Times New Roman" w:hAnsi="Times New Roman" w:cs="Times New Roman"/>
          <w:shd w:val="clear" w:color="auto" w:fill="FFFFFF"/>
        </w:rPr>
        <w:lastRenderedPageBreak/>
        <w:t xml:space="preserve">Pažymėtina, kad </w:t>
      </w:r>
      <w:r w:rsidR="00046404" w:rsidRPr="004F5636">
        <w:rPr>
          <w:rFonts w:ascii="Times New Roman" w:hAnsi="Times New Roman" w:cs="Times New Roman"/>
        </w:rPr>
        <w:t>asmens</w:t>
      </w:r>
      <w:r w:rsidR="00046404" w:rsidRPr="004F5636">
        <w:rPr>
          <w:rFonts w:ascii="Times New Roman" w:hAnsi="Times New Roman" w:cs="Times New Roman"/>
          <w:spacing w:val="-17"/>
        </w:rPr>
        <w:t xml:space="preserve"> </w:t>
      </w:r>
      <w:r w:rsidR="00046404" w:rsidRPr="004F5636">
        <w:rPr>
          <w:rFonts w:ascii="Times New Roman" w:hAnsi="Times New Roman" w:cs="Times New Roman"/>
        </w:rPr>
        <w:t>duomenų</w:t>
      </w:r>
      <w:r w:rsidR="00046404" w:rsidRPr="004F5636">
        <w:rPr>
          <w:rFonts w:ascii="Times New Roman" w:hAnsi="Times New Roman" w:cs="Times New Roman"/>
          <w:spacing w:val="-17"/>
        </w:rPr>
        <w:t xml:space="preserve"> </w:t>
      </w:r>
      <w:r w:rsidR="00046404" w:rsidRPr="004F5636">
        <w:rPr>
          <w:rFonts w:ascii="Times New Roman" w:hAnsi="Times New Roman" w:cs="Times New Roman"/>
        </w:rPr>
        <w:t>tvarkymo</w:t>
      </w:r>
      <w:r w:rsidR="00046404" w:rsidRPr="004F5636">
        <w:rPr>
          <w:rFonts w:ascii="Times New Roman" w:hAnsi="Times New Roman" w:cs="Times New Roman"/>
          <w:spacing w:val="-17"/>
        </w:rPr>
        <w:t xml:space="preserve"> </w:t>
      </w:r>
      <w:r w:rsidR="00046404" w:rsidRPr="004F5636">
        <w:rPr>
          <w:rFonts w:ascii="Times New Roman" w:hAnsi="Times New Roman" w:cs="Times New Roman"/>
        </w:rPr>
        <w:t>tikslas</w:t>
      </w:r>
      <w:r w:rsidR="00046404" w:rsidRPr="004F5636">
        <w:rPr>
          <w:rFonts w:ascii="Times New Roman" w:hAnsi="Times New Roman" w:cs="Times New Roman"/>
          <w:spacing w:val="-12"/>
        </w:rPr>
        <w:t xml:space="preserve"> </w:t>
      </w:r>
      <w:r w:rsidR="00046404" w:rsidRPr="004F5636">
        <w:rPr>
          <w:rFonts w:ascii="Times New Roman" w:hAnsi="Times New Roman" w:cs="Times New Roman"/>
        </w:rPr>
        <w:t>yra</w:t>
      </w:r>
      <w:r w:rsidR="00046404" w:rsidRPr="004F5636">
        <w:rPr>
          <w:rFonts w:ascii="Times New Roman" w:hAnsi="Times New Roman" w:cs="Times New Roman"/>
          <w:spacing w:val="-19"/>
        </w:rPr>
        <w:t xml:space="preserve"> </w:t>
      </w:r>
      <w:r w:rsidR="00046404" w:rsidRPr="004F5636">
        <w:rPr>
          <w:rFonts w:ascii="Times New Roman" w:hAnsi="Times New Roman" w:cs="Times New Roman"/>
        </w:rPr>
        <w:t>svarbus</w:t>
      </w:r>
      <w:r w:rsidR="00046404" w:rsidRPr="004F5636">
        <w:rPr>
          <w:rFonts w:ascii="Times New Roman" w:hAnsi="Times New Roman" w:cs="Times New Roman"/>
          <w:spacing w:val="-18"/>
        </w:rPr>
        <w:t xml:space="preserve"> </w:t>
      </w:r>
      <w:r w:rsidR="00046404" w:rsidRPr="004F5636">
        <w:rPr>
          <w:rFonts w:ascii="Times New Roman" w:hAnsi="Times New Roman" w:cs="Times New Roman"/>
        </w:rPr>
        <w:t>siekiant</w:t>
      </w:r>
      <w:r w:rsidR="00046404" w:rsidRPr="004F5636">
        <w:rPr>
          <w:rFonts w:ascii="Times New Roman" w:hAnsi="Times New Roman" w:cs="Times New Roman"/>
          <w:spacing w:val="-16"/>
        </w:rPr>
        <w:t xml:space="preserve"> </w:t>
      </w:r>
      <w:r w:rsidR="00046404" w:rsidRPr="004F5636">
        <w:rPr>
          <w:rFonts w:ascii="Times New Roman" w:hAnsi="Times New Roman" w:cs="Times New Roman"/>
        </w:rPr>
        <w:t>įvertinti, ar Reglamentas iš esmės yra taikytinas vykdant vaizdo stebėjimą. Reglamento 2 straipsnio 2 dalies c punkte įtvirtinta,</w:t>
      </w:r>
      <w:r w:rsidR="00046404" w:rsidRPr="004F5636">
        <w:rPr>
          <w:rFonts w:ascii="Times New Roman" w:hAnsi="Times New Roman" w:cs="Times New Roman"/>
          <w:spacing w:val="-7"/>
        </w:rPr>
        <w:t xml:space="preserve"> </w:t>
      </w:r>
      <w:r w:rsidR="00046404" w:rsidRPr="004F5636">
        <w:rPr>
          <w:rFonts w:ascii="Times New Roman" w:hAnsi="Times New Roman" w:cs="Times New Roman"/>
        </w:rPr>
        <w:t>kad</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Reglamentas</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nėra</w:t>
      </w:r>
      <w:r w:rsidR="00046404" w:rsidRPr="004F5636">
        <w:rPr>
          <w:rFonts w:ascii="Times New Roman" w:hAnsi="Times New Roman" w:cs="Times New Roman"/>
          <w:spacing w:val="-7"/>
        </w:rPr>
        <w:t xml:space="preserve"> </w:t>
      </w:r>
      <w:r w:rsidR="00046404" w:rsidRPr="004F5636">
        <w:rPr>
          <w:rFonts w:ascii="Times New Roman" w:hAnsi="Times New Roman" w:cs="Times New Roman"/>
        </w:rPr>
        <w:t>taikomas</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asmens</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duomenų</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tvarkymui,</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kai</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asmens</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duomenis</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tvarko</w:t>
      </w:r>
      <w:r w:rsidR="00046404" w:rsidRPr="004F5636">
        <w:rPr>
          <w:rFonts w:ascii="Times New Roman" w:hAnsi="Times New Roman" w:cs="Times New Roman"/>
          <w:spacing w:val="-6"/>
        </w:rPr>
        <w:t xml:space="preserve"> </w:t>
      </w:r>
      <w:r w:rsidR="00046404" w:rsidRPr="004F5636">
        <w:rPr>
          <w:rFonts w:ascii="Times New Roman" w:hAnsi="Times New Roman" w:cs="Times New Roman"/>
        </w:rPr>
        <w:t xml:space="preserve">fizinis asmuo, užsiimdamas </w:t>
      </w:r>
      <w:r w:rsidR="00046404" w:rsidRPr="004F5636">
        <w:rPr>
          <w:rFonts w:ascii="Times New Roman" w:hAnsi="Times New Roman" w:cs="Times New Roman"/>
          <w:b/>
          <w:bCs/>
          <w:i/>
        </w:rPr>
        <w:t>išimtinai asmenine ar namų ūkio veikla</w:t>
      </w:r>
      <w:r w:rsidR="00046404" w:rsidRPr="004F5636">
        <w:rPr>
          <w:rFonts w:ascii="Times New Roman" w:hAnsi="Times New Roman" w:cs="Times New Roman"/>
        </w:rPr>
        <w:t xml:space="preserve">. </w:t>
      </w:r>
      <w:r w:rsidR="00563056" w:rsidRPr="004F5636">
        <w:rPr>
          <w:rFonts w:ascii="Times New Roman" w:hAnsi="Times New Roman" w:cs="Times New Roman"/>
        </w:rPr>
        <w:t>Pavyzdžiui, vykdant vaizdo stebėjimą pastato išorėje, jeigu į vaizdo stebėjimo lauką patenka tik asmens privati</w:t>
      </w:r>
      <w:r w:rsidR="00563056" w:rsidRPr="004F5636">
        <w:rPr>
          <w:rFonts w:ascii="Times New Roman" w:hAnsi="Times New Roman" w:cs="Times New Roman"/>
          <w:spacing w:val="-6"/>
        </w:rPr>
        <w:t xml:space="preserve"> </w:t>
      </w:r>
      <w:r w:rsidR="00563056" w:rsidRPr="004F5636">
        <w:rPr>
          <w:rFonts w:ascii="Times New Roman" w:hAnsi="Times New Roman" w:cs="Times New Roman"/>
        </w:rPr>
        <w:t>teritorija,</w:t>
      </w:r>
      <w:r w:rsidR="00563056" w:rsidRPr="004F5636">
        <w:rPr>
          <w:rFonts w:ascii="Times New Roman" w:hAnsi="Times New Roman" w:cs="Times New Roman"/>
          <w:spacing w:val="-6"/>
        </w:rPr>
        <w:t xml:space="preserve"> </w:t>
      </w:r>
      <w:r w:rsidR="00563056" w:rsidRPr="004F5636">
        <w:rPr>
          <w:rFonts w:ascii="Times New Roman" w:hAnsi="Times New Roman" w:cs="Times New Roman"/>
        </w:rPr>
        <w:t xml:space="preserve">Reglamentas yra netaikomas. Tačiau jeigu vaizdo stebėjimas yra vykdomas pastato išorėje ir į vaizdo stebėjimo lauką patenka vieša erdvė ar kito asmens privati teritorija, vykdomam vaizdo stebėjimui yra taikomos Reglamento nuostatos ir teisėtam vaizdo stebėjimui būtina bent viena iš Reglamento 6 straipsnio 1 dalyje nustatytų asmens duomenų teisėto tvarkymo sąlygų. </w:t>
      </w:r>
    </w:p>
    <w:p w14:paraId="010ED3AD" w14:textId="77777777" w:rsidR="00563056" w:rsidRPr="004F5636" w:rsidRDefault="00563056" w:rsidP="0076477E">
      <w:pPr>
        <w:pStyle w:val="BodyText"/>
        <w:spacing w:after="0" w:line="276" w:lineRule="auto"/>
        <w:ind w:firstLine="720"/>
        <w:jc w:val="both"/>
        <w:rPr>
          <w:rFonts w:ascii="Times New Roman" w:hAnsi="Times New Roman" w:cs="Times New Roman"/>
        </w:rPr>
      </w:pPr>
      <w:r w:rsidRPr="004F5636">
        <w:rPr>
          <w:rFonts w:ascii="Times New Roman" w:hAnsi="Times New Roman" w:cs="Times New Roman"/>
        </w:rPr>
        <w:t>Siekiant vykdyti vaizdo stebėjimą pastato išorėje, kai į vaizdo stebėjimo lauką patenka ne tik privati teritorija, turi būti įvertinta duomenų valdytojo ir duomenų subjektų interesų pusiausvyra, vaizdo</w:t>
      </w:r>
      <w:r w:rsidRPr="004F5636">
        <w:rPr>
          <w:rFonts w:ascii="Times New Roman" w:hAnsi="Times New Roman" w:cs="Times New Roman"/>
          <w:spacing w:val="-7"/>
        </w:rPr>
        <w:t xml:space="preserve"> </w:t>
      </w:r>
      <w:r w:rsidRPr="004F5636">
        <w:rPr>
          <w:rFonts w:ascii="Times New Roman" w:hAnsi="Times New Roman" w:cs="Times New Roman"/>
        </w:rPr>
        <w:t>stebėjimas</w:t>
      </w:r>
      <w:r w:rsidRPr="004F5636">
        <w:rPr>
          <w:rFonts w:ascii="Times New Roman" w:hAnsi="Times New Roman" w:cs="Times New Roman"/>
          <w:spacing w:val="-7"/>
        </w:rPr>
        <w:t xml:space="preserve"> </w:t>
      </w:r>
      <w:r w:rsidRPr="004F5636">
        <w:rPr>
          <w:rFonts w:ascii="Times New Roman" w:hAnsi="Times New Roman" w:cs="Times New Roman"/>
        </w:rPr>
        <w:t>viešoje</w:t>
      </w:r>
      <w:r w:rsidRPr="004F5636">
        <w:rPr>
          <w:rFonts w:ascii="Times New Roman" w:hAnsi="Times New Roman" w:cs="Times New Roman"/>
          <w:spacing w:val="-10"/>
        </w:rPr>
        <w:t xml:space="preserve"> </w:t>
      </w:r>
      <w:r w:rsidRPr="004F5636">
        <w:rPr>
          <w:rFonts w:ascii="Times New Roman" w:hAnsi="Times New Roman" w:cs="Times New Roman"/>
        </w:rPr>
        <w:t>vietoje</w:t>
      </w:r>
      <w:r w:rsidRPr="004F5636">
        <w:rPr>
          <w:rFonts w:ascii="Times New Roman" w:hAnsi="Times New Roman" w:cs="Times New Roman"/>
          <w:spacing w:val="-8"/>
        </w:rPr>
        <w:t xml:space="preserve"> </w:t>
      </w:r>
      <w:r w:rsidRPr="004F5636">
        <w:rPr>
          <w:rFonts w:ascii="Times New Roman" w:hAnsi="Times New Roman" w:cs="Times New Roman"/>
        </w:rPr>
        <w:t>iš</w:t>
      </w:r>
      <w:r w:rsidRPr="004F5636">
        <w:rPr>
          <w:rFonts w:ascii="Times New Roman" w:hAnsi="Times New Roman" w:cs="Times New Roman"/>
          <w:spacing w:val="-6"/>
        </w:rPr>
        <w:t xml:space="preserve"> </w:t>
      </w:r>
      <w:r w:rsidRPr="004F5636">
        <w:rPr>
          <w:rFonts w:ascii="Times New Roman" w:hAnsi="Times New Roman" w:cs="Times New Roman"/>
        </w:rPr>
        <w:t>esmės</w:t>
      </w:r>
      <w:r w:rsidRPr="004F5636">
        <w:rPr>
          <w:rFonts w:ascii="Times New Roman" w:hAnsi="Times New Roman" w:cs="Times New Roman"/>
          <w:spacing w:val="-10"/>
        </w:rPr>
        <w:t xml:space="preserve"> </w:t>
      </w:r>
      <w:r w:rsidRPr="004F5636">
        <w:rPr>
          <w:rFonts w:ascii="Times New Roman" w:hAnsi="Times New Roman" w:cs="Times New Roman"/>
        </w:rPr>
        <w:t>turi</w:t>
      </w:r>
      <w:r w:rsidRPr="004F5636">
        <w:rPr>
          <w:rFonts w:ascii="Times New Roman" w:hAnsi="Times New Roman" w:cs="Times New Roman"/>
          <w:spacing w:val="-7"/>
        </w:rPr>
        <w:t xml:space="preserve"> </w:t>
      </w:r>
      <w:r w:rsidRPr="004F5636">
        <w:rPr>
          <w:rFonts w:ascii="Times New Roman" w:hAnsi="Times New Roman" w:cs="Times New Roman"/>
        </w:rPr>
        <w:t>būti</w:t>
      </w:r>
      <w:r w:rsidRPr="004F5636">
        <w:rPr>
          <w:rFonts w:ascii="Times New Roman" w:hAnsi="Times New Roman" w:cs="Times New Roman"/>
          <w:spacing w:val="-11"/>
        </w:rPr>
        <w:t xml:space="preserve"> </w:t>
      </w:r>
      <w:r w:rsidRPr="004F5636">
        <w:rPr>
          <w:rFonts w:ascii="Times New Roman" w:hAnsi="Times New Roman" w:cs="Times New Roman"/>
        </w:rPr>
        <w:t>paskutinė</w:t>
      </w:r>
      <w:r w:rsidRPr="004F5636">
        <w:rPr>
          <w:rFonts w:ascii="Times New Roman" w:hAnsi="Times New Roman" w:cs="Times New Roman"/>
          <w:spacing w:val="-8"/>
        </w:rPr>
        <w:t xml:space="preserve"> </w:t>
      </w:r>
      <w:r w:rsidRPr="004F5636">
        <w:rPr>
          <w:rFonts w:ascii="Times New Roman" w:hAnsi="Times New Roman" w:cs="Times New Roman"/>
        </w:rPr>
        <w:t>priemonė</w:t>
      </w:r>
      <w:r w:rsidRPr="004F5636">
        <w:rPr>
          <w:rFonts w:ascii="Times New Roman" w:hAnsi="Times New Roman" w:cs="Times New Roman"/>
          <w:spacing w:val="-8"/>
        </w:rPr>
        <w:t xml:space="preserve"> </w:t>
      </w:r>
      <w:r w:rsidRPr="004F5636">
        <w:rPr>
          <w:rFonts w:ascii="Times New Roman" w:hAnsi="Times New Roman" w:cs="Times New Roman"/>
        </w:rPr>
        <w:t>tikslui</w:t>
      </w:r>
      <w:r w:rsidRPr="004F5636">
        <w:rPr>
          <w:rFonts w:ascii="Times New Roman" w:hAnsi="Times New Roman" w:cs="Times New Roman"/>
          <w:spacing w:val="-7"/>
        </w:rPr>
        <w:t xml:space="preserve"> </w:t>
      </w:r>
      <w:r w:rsidRPr="004F5636">
        <w:rPr>
          <w:rFonts w:ascii="Times New Roman" w:hAnsi="Times New Roman" w:cs="Times New Roman"/>
        </w:rPr>
        <w:t>pasiekti,</w:t>
      </w:r>
      <w:r w:rsidRPr="004F5636">
        <w:rPr>
          <w:rFonts w:ascii="Times New Roman" w:hAnsi="Times New Roman" w:cs="Times New Roman"/>
          <w:spacing w:val="-7"/>
        </w:rPr>
        <w:t xml:space="preserve"> </w:t>
      </w:r>
      <w:r w:rsidRPr="004F5636">
        <w:rPr>
          <w:rFonts w:ascii="Times New Roman" w:hAnsi="Times New Roman" w:cs="Times New Roman"/>
        </w:rPr>
        <w:t>t.</w:t>
      </w:r>
      <w:r w:rsidRPr="004F5636">
        <w:rPr>
          <w:rFonts w:ascii="Times New Roman" w:hAnsi="Times New Roman" w:cs="Times New Roman"/>
          <w:spacing w:val="-7"/>
        </w:rPr>
        <w:t xml:space="preserve"> </w:t>
      </w:r>
      <w:r w:rsidRPr="004F5636">
        <w:rPr>
          <w:rFonts w:ascii="Times New Roman" w:hAnsi="Times New Roman" w:cs="Times New Roman"/>
        </w:rPr>
        <w:t>y.,</w:t>
      </w:r>
      <w:r w:rsidRPr="004F5636">
        <w:rPr>
          <w:rFonts w:ascii="Times New Roman" w:hAnsi="Times New Roman" w:cs="Times New Roman"/>
          <w:spacing w:val="-7"/>
        </w:rPr>
        <w:t xml:space="preserve"> </w:t>
      </w:r>
      <w:r w:rsidRPr="004F5636">
        <w:rPr>
          <w:rFonts w:ascii="Times New Roman" w:hAnsi="Times New Roman" w:cs="Times New Roman"/>
        </w:rPr>
        <w:t>kai</w:t>
      </w:r>
      <w:r w:rsidRPr="004F5636">
        <w:rPr>
          <w:rFonts w:ascii="Times New Roman" w:hAnsi="Times New Roman" w:cs="Times New Roman"/>
          <w:spacing w:val="-7"/>
        </w:rPr>
        <w:t xml:space="preserve"> </w:t>
      </w:r>
      <w:r w:rsidRPr="004F5636">
        <w:rPr>
          <w:rFonts w:ascii="Times New Roman" w:hAnsi="Times New Roman" w:cs="Times New Roman"/>
        </w:rPr>
        <w:t>visos kitos priemonės yra išnaudotos, p</w:t>
      </w:r>
      <w:r w:rsidR="009F433D">
        <w:rPr>
          <w:rFonts w:ascii="Times New Roman" w:hAnsi="Times New Roman" w:cs="Times New Roman"/>
        </w:rPr>
        <w:t>avyzdžiui</w:t>
      </w:r>
      <w:r w:rsidRPr="004F5636">
        <w:rPr>
          <w:rFonts w:ascii="Times New Roman" w:hAnsi="Times New Roman" w:cs="Times New Roman"/>
        </w:rPr>
        <w:t xml:space="preserve">, siekiant apsaugoti turtą – gatvėje priešais namą statomą automobilį, pirmiausia turi būti pasitelkiamos kitos įmanomos priemonės šiam tikslui pasiekti – įrengiama signalizacija, ryškesnis apšvietimas automobilio statymo vietoje ar pan., ir tik šioms priemonėms nepasiteisinus turi būti svarstomas vaizdo stebėjimas. Pažymėtina, kad net vykdant vaizdo stebėjimą esant </w:t>
      </w:r>
      <w:r w:rsidR="004F5636" w:rsidRPr="004F5636">
        <w:rPr>
          <w:rFonts w:ascii="Times New Roman" w:hAnsi="Times New Roman" w:cs="Times New Roman"/>
        </w:rPr>
        <w:t>Reglamento</w:t>
      </w:r>
      <w:r w:rsidRPr="004F5636">
        <w:rPr>
          <w:rFonts w:ascii="Times New Roman" w:hAnsi="Times New Roman" w:cs="Times New Roman"/>
        </w:rPr>
        <w:t xml:space="preserve"> 6 straipsnio 1 dalyje numatytai teisėtumo sąlygai, visada turi būti atsižvelgiama į duomenų kiekio mažinimo principą ir jeigu, p</w:t>
      </w:r>
      <w:r w:rsidR="009F433D">
        <w:rPr>
          <w:rFonts w:ascii="Times New Roman" w:hAnsi="Times New Roman" w:cs="Times New Roman"/>
        </w:rPr>
        <w:t>avyzdžiui</w:t>
      </w:r>
      <w:r w:rsidRPr="004F5636">
        <w:rPr>
          <w:rFonts w:ascii="Times New Roman" w:hAnsi="Times New Roman" w:cs="Times New Roman"/>
        </w:rPr>
        <w:t>, vaizdo stebėjimas vykdomas siekiant apsaugoti automobilį, kai kitos priemonės buvo neefektyvios, vaizdo stebėjimas turi būti vykdomas</w:t>
      </w:r>
      <w:r w:rsidRPr="004F5636">
        <w:rPr>
          <w:rFonts w:ascii="Times New Roman" w:hAnsi="Times New Roman" w:cs="Times New Roman"/>
          <w:spacing w:val="-8"/>
        </w:rPr>
        <w:t xml:space="preserve"> </w:t>
      </w:r>
      <w:r w:rsidRPr="004F5636">
        <w:rPr>
          <w:rFonts w:ascii="Times New Roman" w:hAnsi="Times New Roman" w:cs="Times New Roman"/>
        </w:rPr>
        <w:t>tik</w:t>
      </w:r>
      <w:r w:rsidRPr="004F5636">
        <w:rPr>
          <w:rFonts w:ascii="Times New Roman" w:hAnsi="Times New Roman" w:cs="Times New Roman"/>
          <w:spacing w:val="-7"/>
        </w:rPr>
        <w:t xml:space="preserve"> </w:t>
      </w:r>
      <w:r w:rsidRPr="004F5636">
        <w:rPr>
          <w:rFonts w:ascii="Times New Roman" w:hAnsi="Times New Roman" w:cs="Times New Roman"/>
        </w:rPr>
        <w:t>tuo</w:t>
      </w:r>
      <w:r w:rsidRPr="004F5636">
        <w:rPr>
          <w:rFonts w:ascii="Times New Roman" w:hAnsi="Times New Roman" w:cs="Times New Roman"/>
          <w:spacing w:val="-7"/>
        </w:rPr>
        <w:t xml:space="preserve"> </w:t>
      </w:r>
      <w:r w:rsidRPr="004F5636">
        <w:rPr>
          <w:rFonts w:ascii="Times New Roman" w:hAnsi="Times New Roman" w:cs="Times New Roman"/>
        </w:rPr>
        <w:t>atveju,</w:t>
      </w:r>
      <w:r w:rsidRPr="004F5636">
        <w:rPr>
          <w:rFonts w:ascii="Times New Roman" w:hAnsi="Times New Roman" w:cs="Times New Roman"/>
          <w:spacing w:val="-4"/>
        </w:rPr>
        <w:t xml:space="preserve"> </w:t>
      </w:r>
      <w:r w:rsidRPr="004F5636">
        <w:rPr>
          <w:rFonts w:ascii="Times New Roman" w:hAnsi="Times New Roman" w:cs="Times New Roman"/>
        </w:rPr>
        <w:t>kai</w:t>
      </w:r>
      <w:r w:rsidRPr="004F5636">
        <w:rPr>
          <w:rFonts w:ascii="Times New Roman" w:hAnsi="Times New Roman" w:cs="Times New Roman"/>
          <w:spacing w:val="-7"/>
        </w:rPr>
        <w:t xml:space="preserve"> </w:t>
      </w:r>
      <w:r w:rsidRPr="004F5636">
        <w:rPr>
          <w:rFonts w:ascii="Times New Roman" w:hAnsi="Times New Roman" w:cs="Times New Roman"/>
        </w:rPr>
        <w:t>automobilis</w:t>
      </w:r>
      <w:r w:rsidRPr="004F5636">
        <w:rPr>
          <w:rFonts w:ascii="Times New Roman" w:hAnsi="Times New Roman" w:cs="Times New Roman"/>
          <w:spacing w:val="-6"/>
        </w:rPr>
        <w:t xml:space="preserve"> </w:t>
      </w:r>
      <w:r w:rsidRPr="004F5636">
        <w:rPr>
          <w:rFonts w:ascii="Times New Roman" w:hAnsi="Times New Roman" w:cs="Times New Roman"/>
        </w:rPr>
        <w:t>faktiškai</w:t>
      </w:r>
      <w:r w:rsidRPr="004F5636">
        <w:rPr>
          <w:rFonts w:ascii="Times New Roman" w:hAnsi="Times New Roman" w:cs="Times New Roman"/>
          <w:spacing w:val="-6"/>
        </w:rPr>
        <w:t xml:space="preserve"> </w:t>
      </w:r>
      <w:r w:rsidRPr="004F5636">
        <w:rPr>
          <w:rFonts w:ascii="Times New Roman" w:hAnsi="Times New Roman" w:cs="Times New Roman"/>
        </w:rPr>
        <w:t>yra</w:t>
      </w:r>
      <w:r w:rsidRPr="004F5636">
        <w:rPr>
          <w:rFonts w:ascii="Times New Roman" w:hAnsi="Times New Roman" w:cs="Times New Roman"/>
          <w:spacing w:val="-6"/>
        </w:rPr>
        <w:t xml:space="preserve"> </w:t>
      </w:r>
      <w:r w:rsidRPr="004F5636">
        <w:rPr>
          <w:rFonts w:ascii="Times New Roman" w:hAnsi="Times New Roman" w:cs="Times New Roman"/>
        </w:rPr>
        <w:t>toje</w:t>
      </w:r>
      <w:r w:rsidRPr="004F5636">
        <w:rPr>
          <w:rFonts w:ascii="Times New Roman" w:hAnsi="Times New Roman" w:cs="Times New Roman"/>
          <w:spacing w:val="-8"/>
        </w:rPr>
        <w:t xml:space="preserve"> </w:t>
      </w:r>
      <w:r w:rsidRPr="004F5636">
        <w:rPr>
          <w:rFonts w:ascii="Times New Roman" w:hAnsi="Times New Roman" w:cs="Times New Roman"/>
        </w:rPr>
        <w:t>stovėjimo</w:t>
      </w:r>
      <w:r w:rsidRPr="004F5636">
        <w:rPr>
          <w:rFonts w:ascii="Times New Roman" w:hAnsi="Times New Roman" w:cs="Times New Roman"/>
          <w:spacing w:val="-7"/>
        </w:rPr>
        <w:t xml:space="preserve"> </w:t>
      </w:r>
      <w:r w:rsidRPr="004F5636">
        <w:rPr>
          <w:rFonts w:ascii="Times New Roman" w:hAnsi="Times New Roman" w:cs="Times New Roman"/>
        </w:rPr>
        <w:t>vietoje</w:t>
      </w:r>
      <w:r w:rsidRPr="004F5636">
        <w:rPr>
          <w:rFonts w:ascii="Times New Roman" w:hAnsi="Times New Roman" w:cs="Times New Roman"/>
          <w:spacing w:val="-7"/>
        </w:rPr>
        <w:t xml:space="preserve"> </w:t>
      </w:r>
      <w:r w:rsidRPr="004F5636">
        <w:rPr>
          <w:rFonts w:ascii="Times New Roman" w:hAnsi="Times New Roman" w:cs="Times New Roman"/>
        </w:rPr>
        <w:t>ir</w:t>
      </w:r>
      <w:r w:rsidRPr="004F5636">
        <w:rPr>
          <w:rFonts w:ascii="Times New Roman" w:hAnsi="Times New Roman" w:cs="Times New Roman"/>
          <w:spacing w:val="-7"/>
        </w:rPr>
        <w:t xml:space="preserve"> </w:t>
      </w:r>
      <w:r w:rsidRPr="004F5636">
        <w:rPr>
          <w:rFonts w:ascii="Times New Roman" w:hAnsi="Times New Roman" w:cs="Times New Roman"/>
        </w:rPr>
        <w:t>nutraukiamas</w:t>
      </w:r>
      <w:r w:rsidRPr="004F5636">
        <w:rPr>
          <w:rFonts w:ascii="Times New Roman" w:hAnsi="Times New Roman" w:cs="Times New Roman"/>
          <w:spacing w:val="-7"/>
        </w:rPr>
        <w:t xml:space="preserve"> </w:t>
      </w:r>
      <w:r w:rsidRPr="004F5636">
        <w:rPr>
          <w:rFonts w:ascii="Times New Roman" w:hAnsi="Times New Roman" w:cs="Times New Roman"/>
        </w:rPr>
        <w:t>iš</w:t>
      </w:r>
      <w:r w:rsidRPr="004F5636">
        <w:rPr>
          <w:rFonts w:ascii="Times New Roman" w:hAnsi="Times New Roman" w:cs="Times New Roman"/>
          <w:spacing w:val="-5"/>
        </w:rPr>
        <w:t xml:space="preserve"> </w:t>
      </w:r>
      <w:r w:rsidRPr="004F5636">
        <w:rPr>
          <w:rFonts w:ascii="Times New Roman" w:hAnsi="Times New Roman" w:cs="Times New Roman"/>
        </w:rPr>
        <w:t xml:space="preserve">karto, kai automobilis išvyksta, taip pat į vaizdo stebėjimo lauką turėtų patekti kaip įmanoma mažiau viešosios erdvės, t. </w:t>
      </w:r>
      <w:r w:rsidRPr="004F5636">
        <w:rPr>
          <w:rFonts w:ascii="Times New Roman" w:hAnsi="Times New Roman" w:cs="Times New Roman"/>
          <w:spacing w:val="-3"/>
        </w:rPr>
        <w:t xml:space="preserve">y. </w:t>
      </w:r>
      <w:r w:rsidRPr="004F5636">
        <w:rPr>
          <w:rFonts w:ascii="Times New Roman" w:hAnsi="Times New Roman" w:cs="Times New Roman"/>
        </w:rPr>
        <w:t>stebimas turėtų būti tik automobilis, o ne ir šalia jo esanti</w:t>
      </w:r>
      <w:r w:rsidRPr="004F5636">
        <w:rPr>
          <w:rFonts w:ascii="Times New Roman" w:hAnsi="Times New Roman" w:cs="Times New Roman"/>
          <w:spacing w:val="-5"/>
        </w:rPr>
        <w:t xml:space="preserve"> </w:t>
      </w:r>
      <w:r w:rsidRPr="004F5636">
        <w:rPr>
          <w:rFonts w:ascii="Times New Roman" w:hAnsi="Times New Roman" w:cs="Times New Roman"/>
        </w:rPr>
        <w:t>teritorija.</w:t>
      </w:r>
    </w:p>
    <w:p w14:paraId="30DB3A5D" w14:textId="77777777" w:rsidR="0076477E" w:rsidRDefault="004A654F" w:rsidP="0076477E">
      <w:pPr>
        <w:pStyle w:val="BodyText"/>
        <w:spacing w:after="0" w:line="276" w:lineRule="auto"/>
        <w:ind w:firstLine="720"/>
        <w:jc w:val="both"/>
        <w:rPr>
          <w:rFonts w:ascii="Times New Roman" w:eastAsia="Times New Roman" w:hAnsi="Times New Roman" w:cs="Times New Roman"/>
          <w:spacing w:val="-1"/>
        </w:rPr>
      </w:pPr>
      <w:r w:rsidRPr="0076477E">
        <w:rPr>
          <w:rFonts w:ascii="Times New Roman" w:hAnsi="Times New Roman" w:cs="Times New Roman"/>
        </w:rPr>
        <w:t>V</w:t>
      </w:r>
      <w:r w:rsidR="00D81FAA" w:rsidRPr="0076477E">
        <w:rPr>
          <w:rFonts w:ascii="Times New Roman" w:hAnsi="Times New Roman" w:cs="Times New Roman"/>
        </w:rPr>
        <w:t>ykd</w:t>
      </w:r>
      <w:r w:rsidRPr="0076477E">
        <w:rPr>
          <w:rFonts w:ascii="Times New Roman" w:hAnsi="Times New Roman" w:cs="Times New Roman"/>
        </w:rPr>
        <w:t>ant</w:t>
      </w:r>
      <w:r w:rsidR="00D81FAA" w:rsidRPr="0076477E">
        <w:rPr>
          <w:rFonts w:ascii="Times New Roman" w:hAnsi="Times New Roman" w:cs="Times New Roman"/>
        </w:rPr>
        <w:t xml:space="preserve"> vaizdo stebėjimą bendro naudojimo patalpose ar teritorijoje (pvz., daugiabučio namo laiptinėje, automobilių stovėjimo aikštelėse), būtina </w:t>
      </w:r>
      <w:r w:rsidR="00F532A8" w:rsidRPr="0076477E">
        <w:rPr>
          <w:rFonts w:ascii="Times New Roman" w:hAnsi="Times New Roman" w:cs="Times New Roman"/>
        </w:rPr>
        <w:t xml:space="preserve">ne tik </w:t>
      </w:r>
      <w:r w:rsidR="00D81FAA" w:rsidRPr="0076477E">
        <w:rPr>
          <w:rFonts w:ascii="Times New Roman" w:hAnsi="Times New Roman" w:cs="Times New Roman"/>
        </w:rPr>
        <w:t xml:space="preserve">viena iš </w:t>
      </w:r>
      <w:r w:rsidR="004F5636" w:rsidRPr="0076477E">
        <w:rPr>
          <w:rFonts w:ascii="Times New Roman" w:hAnsi="Times New Roman" w:cs="Times New Roman"/>
        </w:rPr>
        <w:t>Reglamento</w:t>
      </w:r>
      <w:r w:rsidR="00D81FAA" w:rsidRPr="0076477E">
        <w:rPr>
          <w:rFonts w:ascii="Times New Roman" w:hAnsi="Times New Roman" w:cs="Times New Roman"/>
        </w:rPr>
        <w:t xml:space="preserve"> 6 straipsnio 1 dalyje nustatytų asmens duomenų tvarkymo sąlygų</w:t>
      </w:r>
      <w:r w:rsidR="00F532A8" w:rsidRPr="0076477E">
        <w:rPr>
          <w:rFonts w:ascii="Times New Roman" w:hAnsi="Times New Roman" w:cs="Times New Roman"/>
        </w:rPr>
        <w:t>, bet t</w:t>
      </w:r>
      <w:r w:rsidR="00D81FAA" w:rsidRPr="0076477E">
        <w:rPr>
          <w:rFonts w:ascii="Times New Roman" w:hAnsi="Times New Roman" w:cs="Times New Roman"/>
        </w:rPr>
        <w:t>aip</w:t>
      </w:r>
      <w:r w:rsidR="00D81FAA" w:rsidRPr="0076477E">
        <w:rPr>
          <w:rFonts w:ascii="Times New Roman" w:hAnsi="Times New Roman" w:cs="Times New Roman"/>
          <w:spacing w:val="-6"/>
        </w:rPr>
        <w:t xml:space="preserve"> </w:t>
      </w:r>
      <w:r w:rsidR="00D81FAA" w:rsidRPr="0076477E">
        <w:rPr>
          <w:rFonts w:ascii="Times New Roman" w:hAnsi="Times New Roman" w:cs="Times New Roman"/>
        </w:rPr>
        <w:t>pat</w:t>
      </w:r>
      <w:r w:rsidR="00D81FAA" w:rsidRPr="0076477E">
        <w:rPr>
          <w:rFonts w:ascii="Times New Roman" w:hAnsi="Times New Roman" w:cs="Times New Roman"/>
          <w:spacing w:val="-6"/>
        </w:rPr>
        <w:t xml:space="preserve"> </w:t>
      </w:r>
      <w:r w:rsidR="00D81FAA" w:rsidRPr="0076477E">
        <w:rPr>
          <w:rFonts w:ascii="Times New Roman" w:hAnsi="Times New Roman" w:cs="Times New Roman"/>
        </w:rPr>
        <w:t>turi</w:t>
      </w:r>
      <w:r w:rsidR="00D81FAA" w:rsidRPr="0076477E">
        <w:rPr>
          <w:rFonts w:ascii="Times New Roman" w:hAnsi="Times New Roman" w:cs="Times New Roman"/>
          <w:spacing w:val="-6"/>
        </w:rPr>
        <w:t xml:space="preserve"> </w:t>
      </w:r>
      <w:r w:rsidR="00D81FAA" w:rsidRPr="0076477E">
        <w:rPr>
          <w:rFonts w:ascii="Times New Roman" w:hAnsi="Times New Roman" w:cs="Times New Roman"/>
        </w:rPr>
        <w:t>būti</w:t>
      </w:r>
      <w:r w:rsidR="00D81FAA" w:rsidRPr="0076477E">
        <w:rPr>
          <w:rFonts w:ascii="Times New Roman" w:hAnsi="Times New Roman" w:cs="Times New Roman"/>
          <w:spacing w:val="-6"/>
        </w:rPr>
        <w:t xml:space="preserve"> </w:t>
      </w:r>
      <w:r w:rsidR="00D81FAA" w:rsidRPr="0076477E">
        <w:rPr>
          <w:rFonts w:ascii="Times New Roman" w:hAnsi="Times New Roman" w:cs="Times New Roman"/>
        </w:rPr>
        <w:t>atsižvelgiama ir</w:t>
      </w:r>
      <w:r w:rsidR="00D81FAA" w:rsidRPr="0076477E">
        <w:rPr>
          <w:rFonts w:ascii="Times New Roman" w:hAnsi="Times New Roman" w:cs="Times New Roman"/>
          <w:spacing w:val="-5"/>
        </w:rPr>
        <w:t xml:space="preserve"> </w:t>
      </w:r>
      <w:r w:rsidR="00D81FAA" w:rsidRPr="0076477E">
        <w:rPr>
          <w:rFonts w:ascii="Times New Roman" w:hAnsi="Times New Roman" w:cs="Times New Roman"/>
        </w:rPr>
        <w:t>į</w:t>
      </w:r>
      <w:r w:rsidR="00D81FAA" w:rsidRPr="0076477E">
        <w:rPr>
          <w:rFonts w:ascii="Times New Roman" w:hAnsi="Times New Roman" w:cs="Times New Roman"/>
          <w:spacing w:val="-3"/>
        </w:rPr>
        <w:t xml:space="preserve"> </w:t>
      </w:r>
      <w:r w:rsidR="00D81FAA" w:rsidRPr="0076477E">
        <w:rPr>
          <w:rFonts w:ascii="Times New Roman" w:hAnsi="Times New Roman" w:cs="Times New Roman"/>
        </w:rPr>
        <w:t>CK</w:t>
      </w:r>
      <w:r w:rsidR="00D81FAA" w:rsidRPr="0076477E">
        <w:rPr>
          <w:rFonts w:ascii="Times New Roman" w:hAnsi="Times New Roman" w:cs="Times New Roman"/>
          <w:spacing w:val="-5"/>
        </w:rPr>
        <w:t xml:space="preserve"> </w:t>
      </w:r>
      <w:r w:rsidR="00D81FAA" w:rsidRPr="0076477E">
        <w:rPr>
          <w:rFonts w:ascii="Times New Roman" w:hAnsi="Times New Roman" w:cs="Times New Roman"/>
        </w:rPr>
        <w:t>4.75</w:t>
      </w:r>
      <w:r w:rsidR="00D81FAA" w:rsidRPr="0076477E">
        <w:rPr>
          <w:rFonts w:ascii="Times New Roman" w:hAnsi="Times New Roman" w:cs="Times New Roman"/>
          <w:spacing w:val="-6"/>
        </w:rPr>
        <w:t xml:space="preserve"> </w:t>
      </w:r>
      <w:r w:rsidR="00D81FAA" w:rsidRPr="0076477E">
        <w:rPr>
          <w:rFonts w:ascii="Times New Roman" w:hAnsi="Times New Roman" w:cs="Times New Roman"/>
        </w:rPr>
        <w:t>straipsn</w:t>
      </w:r>
      <w:r w:rsidR="00F532A8" w:rsidRPr="0076477E">
        <w:rPr>
          <w:rFonts w:ascii="Times New Roman" w:hAnsi="Times New Roman" w:cs="Times New Roman"/>
        </w:rPr>
        <w:t>io 1 dalį, kuris num</w:t>
      </w:r>
      <w:r w:rsidR="003447A7" w:rsidRPr="0076477E">
        <w:rPr>
          <w:rFonts w:ascii="Times New Roman" w:hAnsi="Times New Roman" w:cs="Times New Roman"/>
        </w:rPr>
        <w:t>a</w:t>
      </w:r>
      <w:r w:rsidR="00F532A8" w:rsidRPr="0076477E">
        <w:rPr>
          <w:rFonts w:ascii="Times New Roman" w:hAnsi="Times New Roman" w:cs="Times New Roman"/>
        </w:rPr>
        <w:t>to, kad „</w:t>
      </w:r>
      <w:r w:rsidR="00F532A8" w:rsidRPr="0076477E">
        <w:rPr>
          <w:rFonts w:ascii="Times New Roman" w:hAnsi="Times New Roman" w:cs="Times New Roman"/>
          <w:i/>
          <w:iCs/>
          <w:shd w:val="clear" w:color="auto" w:fill="FFFFFF"/>
        </w:rPr>
        <w:t>Bendrosios dalinės nuosavybės teisės objektas valdomas, juo naudojamasi ir disponuojama bendraturčių sutarimu. Kai yra nesutarimas, valdymo, naudojimosi ir disponavimo tvarka nustatoma teismo tvarka pagal bet kurio iš bendraturčių ieškinį. Kol ginčas bus išspręstas, teismas ginčo objektui gali skirti administratorių</w:t>
      </w:r>
      <w:r w:rsidR="00F532A8" w:rsidRPr="0076477E">
        <w:rPr>
          <w:rFonts w:ascii="Times New Roman" w:hAnsi="Times New Roman" w:cs="Times New Roman"/>
          <w:shd w:val="clear" w:color="auto" w:fill="FFFFFF"/>
        </w:rPr>
        <w:t xml:space="preserve">“ bei į CK </w:t>
      </w:r>
      <w:r w:rsidR="00D81FAA" w:rsidRPr="0076477E">
        <w:rPr>
          <w:rFonts w:ascii="Times New Roman" w:hAnsi="Times New Roman" w:cs="Times New Roman"/>
        </w:rPr>
        <w:t>4.85</w:t>
      </w:r>
      <w:r w:rsidR="00D81FAA" w:rsidRPr="0076477E">
        <w:rPr>
          <w:rFonts w:ascii="Times New Roman" w:hAnsi="Times New Roman" w:cs="Times New Roman"/>
          <w:spacing w:val="-4"/>
        </w:rPr>
        <w:t xml:space="preserve"> </w:t>
      </w:r>
      <w:r w:rsidR="00D81FAA" w:rsidRPr="0076477E">
        <w:rPr>
          <w:rFonts w:ascii="Times New Roman" w:hAnsi="Times New Roman" w:cs="Times New Roman"/>
        </w:rPr>
        <w:t>straipsnio</w:t>
      </w:r>
      <w:r w:rsidR="00D81FAA" w:rsidRPr="0076477E">
        <w:rPr>
          <w:rFonts w:ascii="Times New Roman" w:hAnsi="Times New Roman" w:cs="Times New Roman"/>
          <w:spacing w:val="-4"/>
        </w:rPr>
        <w:t xml:space="preserve"> </w:t>
      </w:r>
      <w:r w:rsidR="00D81FAA" w:rsidRPr="0076477E">
        <w:rPr>
          <w:rFonts w:ascii="Times New Roman" w:hAnsi="Times New Roman" w:cs="Times New Roman"/>
        </w:rPr>
        <w:t>1</w:t>
      </w:r>
      <w:r w:rsidR="00D81FAA" w:rsidRPr="0076477E">
        <w:rPr>
          <w:rFonts w:ascii="Times New Roman" w:hAnsi="Times New Roman" w:cs="Times New Roman"/>
          <w:spacing w:val="-5"/>
        </w:rPr>
        <w:t xml:space="preserve"> </w:t>
      </w:r>
      <w:r w:rsidR="00D81FAA" w:rsidRPr="0076477E">
        <w:rPr>
          <w:rFonts w:ascii="Times New Roman" w:hAnsi="Times New Roman" w:cs="Times New Roman"/>
        </w:rPr>
        <w:t>dalį,</w:t>
      </w:r>
      <w:r w:rsidR="00D81FAA" w:rsidRPr="0076477E">
        <w:rPr>
          <w:rFonts w:ascii="Times New Roman" w:hAnsi="Times New Roman" w:cs="Times New Roman"/>
          <w:spacing w:val="-4"/>
        </w:rPr>
        <w:t xml:space="preserve"> </w:t>
      </w:r>
      <w:r w:rsidR="00D81FAA" w:rsidRPr="0076477E">
        <w:rPr>
          <w:rFonts w:ascii="Times New Roman" w:hAnsi="Times New Roman" w:cs="Times New Roman"/>
        </w:rPr>
        <w:t>kuri</w:t>
      </w:r>
      <w:r w:rsidR="00F532A8" w:rsidRPr="0076477E">
        <w:rPr>
          <w:rFonts w:ascii="Times New Roman" w:hAnsi="Times New Roman" w:cs="Times New Roman"/>
        </w:rPr>
        <w:t>ame</w:t>
      </w:r>
      <w:r w:rsidR="00D81FAA" w:rsidRPr="0076477E">
        <w:rPr>
          <w:rFonts w:ascii="Times New Roman" w:hAnsi="Times New Roman" w:cs="Times New Roman"/>
          <w:spacing w:val="-5"/>
        </w:rPr>
        <w:t xml:space="preserve"> </w:t>
      </w:r>
      <w:r w:rsidR="00D81FAA" w:rsidRPr="0076477E">
        <w:rPr>
          <w:rFonts w:ascii="Times New Roman" w:hAnsi="Times New Roman" w:cs="Times New Roman"/>
        </w:rPr>
        <w:t>numatyta,</w:t>
      </w:r>
      <w:r w:rsidR="00D81FAA" w:rsidRPr="0076477E">
        <w:rPr>
          <w:rFonts w:ascii="Times New Roman" w:hAnsi="Times New Roman" w:cs="Times New Roman"/>
          <w:spacing w:val="-5"/>
        </w:rPr>
        <w:t xml:space="preserve"> </w:t>
      </w:r>
      <w:r w:rsidR="00D81FAA" w:rsidRPr="0076477E">
        <w:rPr>
          <w:rFonts w:ascii="Times New Roman" w:hAnsi="Times New Roman" w:cs="Times New Roman"/>
        </w:rPr>
        <w:t>kad</w:t>
      </w:r>
      <w:r w:rsidR="00D81FAA" w:rsidRPr="0076477E">
        <w:rPr>
          <w:rFonts w:ascii="Times New Roman" w:hAnsi="Times New Roman" w:cs="Times New Roman"/>
          <w:spacing w:val="-4"/>
        </w:rPr>
        <w:t xml:space="preserve"> </w:t>
      </w:r>
      <w:r w:rsidR="00F532A8" w:rsidRPr="0076477E">
        <w:rPr>
          <w:rFonts w:ascii="Times New Roman" w:hAnsi="Times New Roman" w:cs="Times New Roman"/>
          <w:spacing w:val="-4"/>
        </w:rPr>
        <w:t>„</w:t>
      </w:r>
      <w:r w:rsidR="00F532A8" w:rsidRPr="0076477E">
        <w:rPr>
          <w:rFonts w:ascii="Times New Roman" w:hAnsi="Times New Roman" w:cs="Times New Roman"/>
          <w:i/>
          <w:iCs/>
          <w:spacing w:val="-4"/>
        </w:rPr>
        <w:t>S</w:t>
      </w:r>
      <w:r w:rsidR="00D81FAA" w:rsidRPr="0076477E">
        <w:rPr>
          <w:rFonts w:ascii="Times New Roman" w:hAnsi="Times New Roman" w:cs="Times New Roman"/>
          <w:i/>
          <w:iCs/>
        </w:rPr>
        <w:t>prendimai dėl bendrojo naudojimo objektų valdymo ir naudojimo, taip pat dėl naujų bendrojo naudojimo objektų sukūrimo</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ir</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disponavimo</w:t>
      </w:r>
      <w:r w:rsidR="00D81FAA" w:rsidRPr="0076477E">
        <w:rPr>
          <w:rFonts w:ascii="Times New Roman" w:hAnsi="Times New Roman" w:cs="Times New Roman"/>
          <w:i/>
          <w:iCs/>
          <w:spacing w:val="-6"/>
        </w:rPr>
        <w:t xml:space="preserve"> </w:t>
      </w:r>
      <w:r w:rsidR="00D81FAA" w:rsidRPr="0076477E">
        <w:rPr>
          <w:rFonts w:ascii="Times New Roman" w:hAnsi="Times New Roman" w:cs="Times New Roman"/>
          <w:i/>
          <w:iCs/>
        </w:rPr>
        <w:t>jais</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klausimų</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priimami</w:t>
      </w:r>
      <w:r w:rsidR="00D81FAA" w:rsidRPr="0076477E">
        <w:rPr>
          <w:rFonts w:ascii="Times New Roman" w:hAnsi="Times New Roman" w:cs="Times New Roman"/>
          <w:i/>
          <w:iCs/>
          <w:spacing w:val="-4"/>
        </w:rPr>
        <w:t xml:space="preserve"> </w:t>
      </w:r>
      <w:r w:rsidR="00D81FAA" w:rsidRPr="0076477E">
        <w:rPr>
          <w:rFonts w:ascii="Times New Roman" w:hAnsi="Times New Roman" w:cs="Times New Roman"/>
          <w:i/>
          <w:iCs/>
        </w:rPr>
        <w:t>butų</w:t>
      </w:r>
      <w:r w:rsidR="00D81FAA" w:rsidRPr="0076477E">
        <w:rPr>
          <w:rFonts w:ascii="Times New Roman" w:hAnsi="Times New Roman" w:cs="Times New Roman"/>
          <w:i/>
          <w:iCs/>
          <w:spacing w:val="-4"/>
        </w:rPr>
        <w:t xml:space="preserve"> </w:t>
      </w:r>
      <w:r w:rsidR="00D81FAA" w:rsidRPr="0076477E">
        <w:rPr>
          <w:rFonts w:ascii="Times New Roman" w:hAnsi="Times New Roman" w:cs="Times New Roman"/>
          <w:i/>
          <w:iCs/>
        </w:rPr>
        <w:t>ir</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kitų</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patalpų</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savininkų</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balsų</w:t>
      </w:r>
      <w:r w:rsidR="00D81FAA" w:rsidRPr="0076477E">
        <w:rPr>
          <w:rFonts w:ascii="Times New Roman" w:hAnsi="Times New Roman" w:cs="Times New Roman"/>
          <w:i/>
          <w:iCs/>
          <w:spacing w:val="-4"/>
        </w:rPr>
        <w:t xml:space="preserve"> </w:t>
      </w:r>
      <w:r w:rsidR="00D81FAA" w:rsidRPr="0076477E">
        <w:rPr>
          <w:rFonts w:ascii="Times New Roman" w:hAnsi="Times New Roman" w:cs="Times New Roman"/>
          <w:i/>
          <w:iCs/>
        </w:rPr>
        <w:t>dauguma,</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jeigu įstatymuose nenustatyta kitaip</w:t>
      </w:r>
      <w:r w:rsidR="00F532A8" w:rsidRPr="0076477E">
        <w:rPr>
          <w:rFonts w:ascii="Times New Roman" w:hAnsi="Times New Roman" w:cs="Times New Roman"/>
          <w:i/>
          <w:iCs/>
        </w:rPr>
        <w:t>.</w:t>
      </w:r>
      <w:r w:rsidR="00D81FAA" w:rsidRPr="0076477E">
        <w:rPr>
          <w:rFonts w:ascii="Times New Roman" w:hAnsi="Times New Roman" w:cs="Times New Roman"/>
          <w:i/>
          <w:iCs/>
        </w:rPr>
        <w:t xml:space="preserve"> </w:t>
      </w:r>
      <w:r w:rsidR="00F532A8" w:rsidRPr="0076477E">
        <w:rPr>
          <w:rFonts w:ascii="Times New Roman" w:hAnsi="Times New Roman" w:cs="Times New Roman"/>
          <w:i/>
          <w:iCs/>
        </w:rPr>
        <w:t>K</w:t>
      </w:r>
      <w:r w:rsidR="00D81FAA" w:rsidRPr="0076477E">
        <w:rPr>
          <w:rFonts w:ascii="Times New Roman" w:hAnsi="Times New Roman" w:cs="Times New Roman"/>
          <w:i/>
          <w:iCs/>
        </w:rPr>
        <w:t>iekvieno buto ir kitų patalpų savininkas turi vieną balsą</w:t>
      </w:r>
      <w:r w:rsidR="00F532A8" w:rsidRPr="0076477E">
        <w:rPr>
          <w:rFonts w:ascii="Times New Roman" w:hAnsi="Times New Roman" w:cs="Times New Roman"/>
          <w:i/>
          <w:iCs/>
        </w:rPr>
        <w:t>.</w:t>
      </w:r>
      <w:r w:rsidR="00D81FAA" w:rsidRPr="0076477E">
        <w:rPr>
          <w:rFonts w:ascii="Times New Roman" w:hAnsi="Times New Roman" w:cs="Times New Roman"/>
          <w:i/>
          <w:iCs/>
        </w:rPr>
        <w:t xml:space="preserve"> </w:t>
      </w:r>
      <w:r w:rsidR="00F532A8" w:rsidRPr="0076477E">
        <w:rPr>
          <w:rFonts w:ascii="Times New Roman" w:hAnsi="Times New Roman" w:cs="Times New Roman"/>
          <w:i/>
          <w:iCs/>
        </w:rPr>
        <w:t>J</w:t>
      </w:r>
      <w:r w:rsidR="00D81FAA" w:rsidRPr="0076477E">
        <w:rPr>
          <w:rFonts w:ascii="Times New Roman" w:hAnsi="Times New Roman" w:cs="Times New Roman"/>
          <w:i/>
          <w:iCs/>
        </w:rPr>
        <w:t>eigu</w:t>
      </w:r>
      <w:r w:rsidR="00D81FAA" w:rsidRPr="0076477E">
        <w:rPr>
          <w:rFonts w:ascii="Times New Roman" w:hAnsi="Times New Roman" w:cs="Times New Roman"/>
          <w:i/>
          <w:iCs/>
          <w:spacing w:val="-21"/>
        </w:rPr>
        <w:t xml:space="preserve"> </w:t>
      </w:r>
      <w:r w:rsidR="00D81FAA" w:rsidRPr="0076477E">
        <w:rPr>
          <w:rFonts w:ascii="Times New Roman" w:hAnsi="Times New Roman" w:cs="Times New Roman"/>
          <w:i/>
          <w:iCs/>
        </w:rPr>
        <w:t>butas ar</w:t>
      </w:r>
      <w:r w:rsidR="00D81FAA" w:rsidRPr="0076477E">
        <w:rPr>
          <w:rFonts w:ascii="Times New Roman" w:hAnsi="Times New Roman" w:cs="Times New Roman"/>
          <w:i/>
          <w:iCs/>
          <w:spacing w:val="-9"/>
        </w:rPr>
        <w:t xml:space="preserve"> </w:t>
      </w:r>
      <w:r w:rsidR="00D81FAA" w:rsidRPr="0076477E">
        <w:rPr>
          <w:rFonts w:ascii="Times New Roman" w:hAnsi="Times New Roman" w:cs="Times New Roman"/>
          <w:i/>
          <w:iCs/>
        </w:rPr>
        <w:t>kita</w:t>
      </w:r>
      <w:r w:rsidR="00D81FAA" w:rsidRPr="0076477E">
        <w:rPr>
          <w:rFonts w:ascii="Times New Roman" w:hAnsi="Times New Roman" w:cs="Times New Roman"/>
          <w:i/>
          <w:iCs/>
          <w:spacing w:val="-7"/>
        </w:rPr>
        <w:t xml:space="preserve"> </w:t>
      </w:r>
      <w:r w:rsidR="00D81FAA" w:rsidRPr="0076477E">
        <w:rPr>
          <w:rFonts w:ascii="Times New Roman" w:hAnsi="Times New Roman" w:cs="Times New Roman"/>
          <w:i/>
          <w:iCs/>
        </w:rPr>
        <w:t>patalpa</w:t>
      </w:r>
      <w:r w:rsidR="00D81FAA" w:rsidRPr="0076477E">
        <w:rPr>
          <w:rFonts w:ascii="Times New Roman" w:hAnsi="Times New Roman" w:cs="Times New Roman"/>
          <w:i/>
          <w:iCs/>
          <w:spacing w:val="-7"/>
        </w:rPr>
        <w:t xml:space="preserve"> </w:t>
      </w:r>
      <w:r w:rsidR="00D81FAA" w:rsidRPr="0076477E">
        <w:rPr>
          <w:rFonts w:ascii="Times New Roman" w:hAnsi="Times New Roman" w:cs="Times New Roman"/>
          <w:i/>
          <w:iCs/>
        </w:rPr>
        <w:t>nuosavybės</w:t>
      </w:r>
      <w:r w:rsidR="00D81FAA" w:rsidRPr="0076477E">
        <w:rPr>
          <w:rFonts w:ascii="Times New Roman" w:hAnsi="Times New Roman" w:cs="Times New Roman"/>
          <w:i/>
          <w:iCs/>
          <w:spacing w:val="-9"/>
        </w:rPr>
        <w:t xml:space="preserve"> </w:t>
      </w:r>
      <w:r w:rsidR="00D81FAA" w:rsidRPr="0076477E">
        <w:rPr>
          <w:rFonts w:ascii="Times New Roman" w:hAnsi="Times New Roman" w:cs="Times New Roman"/>
          <w:i/>
          <w:iCs/>
        </w:rPr>
        <w:t>teise</w:t>
      </w:r>
      <w:r w:rsidR="00D81FAA" w:rsidRPr="0076477E">
        <w:rPr>
          <w:rFonts w:ascii="Times New Roman" w:hAnsi="Times New Roman" w:cs="Times New Roman"/>
          <w:i/>
          <w:iCs/>
          <w:spacing w:val="-9"/>
        </w:rPr>
        <w:t xml:space="preserve"> </w:t>
      </w:r>
      <w:r w:rsidR="00D81FAA" w:rsidRPr="0076477E">
        <w:rPr>
          <w:rFonts w:ascii="Times New Roman" w:hAnsi="Times New Roman" w:cs="Times New Roman"/>
          <w:i/>
          <w:iCs/>
        </w:rPr>
        <w:t>priklauso</w:t>
      </w:r>
      <w:r w:rsidR="00D81FAA" w:rsidRPr="0076477E">
        <w:rPr>
          <w:rFonts w:ascii="Times New Roman" w:hAnsi="Times New Roman" w:cs="Times New Roman"/>
          <w:i/>
          <w:iCs/>
          <w:spacing w:val="-6"/>
        </w:rPr>
        <w:t xml:space="preserve"> </w:t>
      </w:r>
      <w:r w:rsidR="00D81FAA" w:rsidRPr="0076477E">
        <w:rPr>
          <w:rFonts w:ascii="Times New Roman" w:hAnsi="Times New Roman" w:cs="Times New Roman"/>
          <w:i/>
          <w:iCs/>
        </w:rPr>
        <w:t>keliems</w:t>
      </w:r>
      <w:r w:rsidR="00D81FAA" w:rsidRPr="0076477E">
        <w:rPr>
          <w:rFonts w:ascii="Times New Roman" w:hAnsi="Times New Roman" w:cs="Times New Roman"/>
          <w:i/>
          <w:iCs/>
          <w:spacing w:val="-5"/>
        </w:rPr>
        <w:t xml:space="preserve"> </w:t>
      </w:r>
      <w:r w:rsidR="00D81FAA" w:rsidRPr="0076477E">
        <w:rPr>
          <w:rFonts w:ascii="Times New Roman" w:hAnsi="Times New Roman" w:cs="Times New Roman"/>
          <w:i/>
          <w:iCs/>
        </w:rPr>
        <w:t>savininkams,</w:t>
      </w:r>
      <w:r w:rsidR="00D81FAA" w:rsidRPr="0076477E">
        <w:rPr>
          <w:rFonts w:ascii="Times New Roman" w:hAnsi="Times New Roman" w:cs="Times New Roman"/>
          <w:i/>
          <w:iCs/>
          <w:spacing w:val="-8"/>
        </w:rPr>
        <w:t xml:space="preserve"> </w:t>
      </w:r>
      <w:r w:rsidR="00D81FAA" w:rsidRPr="0076477E">
        <w:rPr>
          <w:rFonts w:ascii="Times New Roman" w:hAnsi="Times New Roman" w:cs="Times New Roman"/>
          <w:i/>
          <w:iCs/>
        </w:rPr>
        <w:t>jiems</w:t>
      </w:r>
      <w:r w:rsidR="00D81FAA" w:rsidRPr="0076477E">
        <w:rPr>
          <w:rFonts w:ascii="Times New Roman" w:hAnsi="Times New Roman" w:cs="Times New Roman"/>
          <w:i/>
          <w:iCs/>
          <w:spacing w:val="-8"/>
        </w:rPr>
        <w:t xml:space="preserve"> </w:t>
      </w:r>
      <w:r w:rsidR="00D81FAA" w:rsidRPr="0076477E">
        <w:rPr>
          <w:rFonts w:ascii="Times New Roman" w:hAnsi="Times New Roman" w:cs="Times New Roman"/>
          <w:i/>
          <w:iCs/>
        </w:rPr>
        <w:t>jų</w:t>
      </w:r>
      <w:r w:rsidR="00D81FAA" w:rsidRPr="0076477E">
        <w:rPr>
          <w:rFonts w:ascii="Times New Roman" w:hAnsi="Times New Roman" w:cs="Times New Roman"/>
          <w:i/>
          <w:iCs/>
          <w:spacing w:val="-8"/>
        </w:rPr>
        <w:t xml:space="preserve"> </w:t>
      </w:r>
      <w:r w:rsidR="00D81FAA" w:rsidRPr="0076477E">
        <w:rPr>
          <w:rFonts w:ascii="Times New Roman" w:hAnsi="Times New Roman" w:cs="Times New Roman"/>
          <w:i/>
          <w:iCs/>
        </w:rPr>
        <w:t>susitarimu</w:t>
      </w:r>
      <w:r w:rsidR="00D81FAA" w:rsidRPr="0076477E">
        <w:rPr>
          <w:rFonts w:ascii="Times New Roman" w:hAnsi="Times New Roman" w:cs="Times New Roman"/>
          <w:i/>
          <w:iCs/>
          <w:spacing w:val="-8"/>
        </w:rPr>
        <w:t xml:space="preserve"> </w:t>
      </w:r>
      <w:r w:rsidR="00D81FAA" w:rsidRPr="0076477E">
        <w:rPr>
          <w:rFonts w:ascii="Times New Roman" w:hAnsi="Times New Roman" w:cs="Times New Roman"/>
          <w:i/>
          <w:iCs/>
        </w:rPr>
        <w:t>atstovauja</w:t>
      </w:r>
      <w:r w:rsidR="00D81FAA" w:rsidRPr="0076477E">
        <w:rPr>
          <w:rFonts w:ascii="Times New Roman" w:hAnsi="Times New Roman" w:cs="Times New Roman"/>
          <w:i/>
          <w:iCs/>
          <w:spacing w:val="-9"/>
        </w:rPr>
        <w:t xml:space="preserve"> </w:t>
      </w:r>
      <w:r w:rsidR="00D81FAA" w:rsidRPr="0076477E">
        <w:rPr>
          <w:rFonts w:ascii="Times New Roman" w:hAnsi="Times New Roman" w:cs="Times New Roman"/>
          <w:i/>
          <w:iCs/>
        </w:rPr>
        <w:t>vienas asmuo, kuris turi vieną balsą</w:t>
      </w:r>
      <w:r w:rsidR="00F532A8" w:rsidRPr="0076477E">
        <w:rPr>
          <w:rFonts w:ascii="Times New Roman" w:hAnsi="Times New Roman" w:cs="Times New Roman"/>
        </w:rPr>
        <w:t>“</w:t>
      </w:r>
      <w:r w:rsidR="00D81FAA" w:rsidRPr="0076477E">
        <w:rPr>
          <w:rFonts w:ascii="Times New Roman" w:hAnsi="Times New Roman" w:cs="Times New Roman"/>
        </w:rPr>
        <w:t xml:space="preserve">. </w:t>
      </w:r>
      <w:r w:rsidRPr="0076477E">
        <w:rPr>
          <w:rFonts w:ascii="Times New Roman" w:hAnsi="Times New Roman" w:cs="Times New Roman"/>
        </w:rPr>
        <w:t>Taigi,</w:t>
      </w:r>
      <w:r w:rsidRPr="0076477E">
        <w:rPr>
          <w:rFonts w:ascii="Times New Roman" w:hAnsi="Times New Roman" w:cs="Times New Roman"/>
          <w:spacing w:val="-11"/>
        </w:rPr>
        <w:t xml:space="preserve"> </w:t>
      </w:r>
      <w:r w:rsidRPr="0076477E">
        <w:rPr>
          <w:rFonts w:ascii="Times New Roman" w:hAnsi="Times New Roman" w:cs="Times New Roman"/>
        </w:rPr>
        <w:t>jei</w:t>
      </w:r>
      <w:r w:rsidRPr="0076477E">
        <w:rPr>
          <w:rFonts w:ascii="Times New Roman" w:hAnsi="Times New Roman" w:cs="Times New Roman"/>
          <w:spacing w:val="-13"/>
        </w:rPr>
        <w:t xml:space="preserve"> </w:t>
      </w:r>
      <w:r w:rsidRPr="0076477E">
        <w:rPr>
          <w:rFonts w:ascii="Times New Roman" w:hAnsi="Times New Roman" w:cs="Times New Roman"/>
        </w:rPr>
        <w:t>pirmiau</w:t>
      </w:r>
      <w:r w:rsidRPr="0076477E">
        <w:rPr>
          <w:rFonts w:ascii="Times New Roman" w:hAnsi="Times New Roman" w:cs="Times New Roman"/>
          <w:spacing w:val="-12"/>
        </w:rPr>
        <w:t xml:space="preserve"> </w:t>
      </w:r>
      <w:r w:rsidRPr="0076477E">
        <w:rPr>
          <w:rFonts w:ascii="Times New Roman" w:hAnsi="Times New Roman" w:cs="Times New Roman"/>
        </w:rPr>
        <w:t>minimo</w:t>
      </w:r>
      <w:r w:rsidRPr="0076477E">
        <w:rPr>
          <w:rFonts w:ascii="Times New Roman" w:hAnsi="Times New Roman" w:cs="Times New Roman"/>
          <w:spacing w:val="-11"/>
        </w:rPr>
        <w:t xml:space="preserve"> </w:t>
      </w:r>
      <w:r w:rsidRPr="0076477E">
        <w:rPr>
          <w:rFonts w:ascii="Times New Roman" w:hAnsi="Times New Roman" w:cs="Times New Roman"/>
        </w:rPr>
        <w:t>sprendimo,</w:t>
      </w:r>
      <w:r w:rsidRPr="0076477E">
        <w:rPr>
          <w:rFonts w:ascii="Times New Roman" w:hAnsi="Times New Roman" w:cs="Times New Roman"/>
          <w:spacing w:val="-13"/>
        </w:rPr>
        <w:t xml:space="preserve"> </w:t>
      </w:r>
      <w:r w:rsidRPr="0076477E">
        <w:rPr>
          <w:rFonts w:ascii="Times New Roman" w:hAnsi="Times New Roman" w:cs="Times New Roman"/>
        </w:rPr>
        <w:t>vadovaujantis</w:t>
      </w:r>
      <w:r w:rsidRPr="0076477E">
        <w:rPr>
          <w:rFonts w:ascii="Times New Roman" w:hAnsi="Times New Roman" w:cs="Times New Roman"/>
          <w:spacing w:val="-11"/>
        </w:rPr>
        <w:t xml:space="preserve"> </w:t>
      </w:r>
      <w:r w:rsidRPr="0076477E">
        <w:rPr>
          <w:rFonts w:ascii="Times New Roman" w:hAnsi="Times New Roman" w:cs="Times New Roman"/>
        </w:rPr>
        <w:t>CK</w:t>
      </w:r>
      <w:r w:rsidRPr="0076477E">
        <w:rPr>
          <w:rFonts w:ascii="Times New Roman" w:hAnsi="Times New Roman" w:cs="Times New Roman"/>
          <w:spacing w:val="-14"/>
        </w:rPr>
        <w:t xml:space="preserve"> </w:t>
      </w:r>
      <w:r w:rsidRPr="0076477E">
        <w:rPr>
          <w:rFonts w:ascii="Times New Roman" w:hAnsi="Times New Roman" w:cs="Times New Roman"/>
        </w:rPr>
        <w:t>4.85</w:t>
      </w:r>
      <w:r w:rsidRPr="0076477E">
        <w:rPr>
          <w:rFonts w:ascii="Times New Roman" w:hAnsi="Times New Roman" w:cs="Times New Roman"/>
          <w:spacing w:val="-13"/>
        </w:rPr>
        <w:t xml:space="preserve"> </w:t>
      </w:r>
      <w:r w:rsidRPr="0076477E">
        <w:rPr>
          <w:rFonts w:ascii="Times New Roman" w:hAnsi="Times New Roman" w:cs="Times New Roman"/>
        </w:rPr>
        <w:t>straipsnio</w:t>
      </w:r>
      <w:r w:rsidRPr="0076477E">
        <w:rPr>
          <w:rFonts w:ascii="Times New Roman" w:hAnsi="Times New Roman" w:cs="Times New Roman"/>
          <w:spacing w:val="-12"/>
        </w:rPr>
        <w:t xml:space="preserve"> </w:t>
      </w:r>
      <w:r w:rsidRPr="0076477E">
        <w:rPr>
          <w:rFonts w:ascii="Times New Roman" w:hAnsi="Times New Roman" w:cs="Times New Roman"/>
        </w:rPr>
        <w:t>nustatyta</w:t>
      </w:r>
      <w:r w:rsidRPr="0076477E">
        <w:rPr>
          <w:rFonts w:ascii="Times New Roman" w:hAnsi="Times New Roman" w:cs="Times New Roman"/>
          <w:spacing w:val="-12"/>
        </w:rPr>
        <w:t xml:space="preserve"> </w:t>
      </w:r>
      <w:r w:rsidRPr="0076477E">
        <w:rPr>
          <w:rFonts w:ascii="Times New Roman" w:hAnsi="Times New Roman" w:cs="Times New Roman"/>
        </w:rPr>
        <w:t>tvarka,</w:t>
      </w:r>
      <w:r w:rsidRPr="0076477E">
        <w:rPr>
          <w:rFonts w:ascii="Times New Roman" w:hAnsi="Times New Roman" w:cs="Times New Roman"/>
          <w:spacing w:val="-12"/>
        </w:rPr>
        <w:t xml:space="preserve"> </w:t>
      </w:r>
      <w:r w:rsidRPr="0076477E">
        <w:rPr>
          <w:rFonts w:ascii="Times New Roman" w:hAnsi="Times New Roman" w:cs="Times New Roman"/>
        </w:rPr>
        <w:t>nėra, vaizdo stebėjimas bendrojo naudojimo patalpose ar daugiabučio gyvenamojo namo teritorijoje negalėtų būti</w:t>
      </w:r>
      <w:r w:rsidRPr="0076477E">
        <w:rPr>
          <w:rFonts w:ascii="Times New Roman" w:hAnsi="Times New Roman" w:cs="Times New Roman"/>
          <w:spacing w:val="-1"/>
        </w:rPr>
        <w:t xml:space="preserve"> </w:t>
      </w:r>
      <w:r w:rsidRPr="0076477E">
        <w:rPr>
          <w:rFonts w:ascii="Times New Roman" w:hAnsi="Times New Roman" w:cs="Times New Roman"/>
        </w:rPr>
        <w:t>vykdomas.</w:t>
      </w:r>
      <w:r w:rsidR="00F532A8" w:rsidRPr="0076477E">
        <w:rPr>
          <w:rFonts w:ascii="Times New Roman" w:hAnsi="Times New Roman" w:cs="Times New Roman"/>
        </w:rPr>
        <w:t xml:space="preserve"> </w:t>
      </w:r>
      <w:r w:rsidR="006B7C1E" w:rsidRPr="0076477E">
        <w:rPr>
          <w:rFonts w:ascii="Times New Roman" w:eastAsia="Times New Roman" w:hAnsi="Times New Roman" w:cs="Times New Roman"/>
          <w:spacing w:val="-1"/>
        </w:rPr>
        <w:t xml:space="preserve">Pažymėtina ir tai, kad </w:t>
      </w:r>
      <w:r w:rsidR="00F532A8" w:rsidRPr="0076477E">
        <w:rPr>
          <w:rFonts w:ascii="Times New Roman" w:eastAsia="Times New Roman" w:hAnsi="Times New Roman" w:cs="Times New Roman"/>
          <w:spacing w:val="-1"/>
        </w:rPr>
        <w:t xml:space="preserve">prieš patenkant į patalpas ar teritoriją, kurioje vykdomas vaizdo stebėjimas, </w:t>
      </w:r>
      <w:r w:rsidR="009F433D" w:rsidRPr="0076477E">
        <w:rPr>
          <w:rFonts w:ascii="Times New Roman" w:eastAsia="Times New Roman" w:hAnsi="Times New Roman" w:cs="Times New Roman"/>
          <w:spacing w:val="-1"/>
        </w:rPr>
        <w:t xml:space="preserve">turi </w:t>
      </w:r>
      <w:r w:rsidR="00F532A8" w:rsidRPr="0076477E">
        <w:rPr>
          <w:rFonts w:ascii="Times New Roman" w:eastAsia="Times New Roman" w:hAnsi="Times New Roman" w:cs="Times New Roman"/>
          <w:spacing w:val="-1"/>
        </w:rPr>
        <w:t>būt</w:t>
      </w:r>
      <w:r w:rsidR="009F433D" w:rsidRPr="0076477E">
        <w:rPr>
          <w:rFonts w:ascii="Times New Roman" w:eastAsia="Times New Roman" w:hAnsi="Times New Roman" w:cs="Times New Roman"/>
          <w:spacing w:val="-1"/>
        </w:rPr>
        <w:t>i</w:t>
      </w:r>
      <w:r w:rsidR="00F532A8" w:rsidRPr="0076477E">
        <w:rPr>
          <w:rFonts w:ascii="Times New Roman" w:eastAsia="Times New Roman" w:hAnsi="Times New Roman" w:cs="Times New Roman"/>
          <w:spacing w:val="-1"/>
        </w:rPr>
        <w:t xml:space="preserve"> aiškiai ir tinkamai pateikiama informacija apie vykdomą vaizdo stebėjimą</w:t>
      </w:r>
      <w:r w:rsidR="009F433D" w:rsidRPr="0076477E">
        <w:rPr>
          <w:rFonts w:ascii="Times New Roman" w:eastAsia="Times New Roman" w:hAnsi="Times New Roman" w:cs="Times New Roman"/>
          <w:spacing w:val="-1"/>
        </w:rPr>
        <w:t xml:space="preserve"> (Reglamento 13 straipsnis).</w:t>
      </w:r>
      <w:r w:rsidR="0076477E" w:rsidRPr="0076477E">
        <w:rPr>
          <w:rFonts w:ascii="Times New Roman" w:eastAsia="Times New Roman" w:hAnsi="Times New Roman" w:cs="Times New Roman"/>
          <w:spacing w:val="-1"/>
        </w:rPr>
        <w:t xml:space="preserve"> </w:t>
      </w:r>
    </w:p>
    <w:p w14:paraId="655AC332" w14:textId="77777777" w:rsidR="0076477E" w:rsidRPr="0076477E" w:rsidRDefault="0076477E" w:rsidP="0076477E">
      <w:pPr>
        <w:pStyle w:val="BodyText"/>
        <w:spacing w:after="0" w:line="276" w:lineRule="auto"/>
        <w:ind w:firstLine="720"/>
        <w:jc w:val="both"/>
        <w:rPr>
          <w:rFonts w:ascii="Times New Roman" w:hAnsi="Times New Roman" w:cs="Times New Roman"/>
        </w:rPr>
      </w:pPr>
      <w:r>
        <w:rPr>
          <w:rFonts w:ascii="Times New Roman" w:eastAsia="Times New Roman" w:hAnsi="Times New Roman" w:cs="Times New Roman"/>
          <w:spacing w:val="-1"/>
        </w:rPr>
        <w:t xml:space="preserve">Jei vaizdo stebėjimą vykdyti siekia </w:t>
      </w:r>
      <w:r w:rsidRPr="0076477E">
        <w:rPr>
          <w:rFonts w:ascii="Times New Roman" w:hAnsi="Times New Roman" w:cs="Times New Roman"/>
        </w:rPr>
        <w:t xml:space="preserve">daugiabučio gyvenamojo namo savininkų bendrija (toliau – Bendrija), </w:t>
      </w:r>
      <w:r>
        <w:rPr>
          <w:rFonts w:ascii="Times New Roman" w:hAnsi="Times New Roman" w:cs="Times New Roman"/>
        </w:rPr>
        <w:t xml:space="preserve">tai </w:t>
      </w:r>
      <w:r w:rsidRPr="0076477E">
        <w:rPr>
          <w:rFonts w:ascii="Times New Roman" w:hAnsi="Times New Roman" w:cs="Times New Roman"/>
        </w:rPr>
        <w:t xml:space="preserve">siekdama teisėtai įsirengti vaizdo stebėjimo kameras bendrojo naudojimo patalpose ir (ar) namo teritorijoje, taip pat kai vaizdo stebėjimą siekiama vykdyti tenkinant ne visų daugiabučio namo ar kitos paskirties pastato (pastatų) savininkų, o tik jų dalies poreikius, turi būti priimtas daugiabučio </w:t>
      </w:r>
      <w:r w:rsidRPr="0076477E">
        <w:rPr>
          <w:rFonts w:ascii="Times New Roman" w:hAnsi="Times New Roman" w:cs="Times New Roman"/>
        </w:rPr>
        <w:lastRenderedPageBreak/>
        <w:t xml:space="preserve">gyvenamojo namo patalpų savininkų daugumos sprendimas pagal </w:t>
      </w:r>
      <w:r w:rsidRPr="00F51907">
        <w:rPr>
          <w:rFonts w:ascii="Times New Roman" w:hAnsi="Times New Roman" w:cs="Times New Roman"/>
          <w:shd w:val="clear" w:color="auto" w:fill="FFFFFF"/>
        </w:rPr>
        <w:t xml:space="preserve">Lietuvos Respublikos daugiabučių gyvenamųjų namų ir kitos paskirties pastatų savininkų bendrijų </w:t>
      </w:r>
      <w:r w:rsidRPr="0076477E">
        <w:rPr>
          <w:rFonts w:ascii="Times New Roman" w:hAnsi="Times New Roman" w:cs="Times New Roman"/>
        </w:rPr>
        <w:t>įstatymo 12 straipsnio 1 dalį arba pagal to paties straipsnio 2 dalį. Jei tokio sprendimo nėra, vaizdo stebėjimas negalėtų būti vykdomas.</w:t>
      </w:r>
    </w:p>
    <w:p w14:paraId="65FF5075" w14:textId="744A2163" w:rsidR="004F5636" w:rsidRDefault="004F5636" w:rsidP="0076477E">
      <w:pPr>
        <w:shd w:val="clear" w:color="auto" w:fill="FFFFFF"/>
        <w:spacing w:line="276" w:lineRule="auto"/>
        <w:ind w:firstLine="720"/>
        <w:jc w:val="both"/>
        <w:textAlignment w:val="baseline"/>
        <w:rPr>
          <w:rFonts w:ascii="Times New Roman" w:eastAsia="Times New Roman" w:hAnsi="Times New Roman" w:cs="Times New Roman"/>
          <w:spacing w:val="-1"/>
        </w:rPr>
      </w:pPr>
      <w:r w:rsidRPr="004F5636">
        <w:rPr>
          <w:rFonts w:ascii="Times New Roman" w:eastAsia="Times New Roman" w:hAnsi="Times New Roman" w:cs="Times New Roman"/>
          <w:spacing w:val="-1"/>
        </w:rPr>
        <w:t xml:space="preserve">Vaizdo stebėjimo </w:t>
      </w:r>
      <w:r w:rsidR="00EB4B51">
        <w:rPr>
          <w:rFonts w:ascii="Times New Roman" w:eastAsia="Times New Roman" w:hAnsi="Times New Roman" w:cs="Times New Roman"/>
          <w:spacing w:val="-1"/>
        </w:rPr>
        <w:t>kamera</w:t>
      </w:r>
      <w:r w:rsidRPr="004F5636">
        <w:rPr>
          <w:rFonts w:ascii="Times New Roman" w:eastAsia="Times New Roman" w:hAnsi="Times New Roman" w:cs="Times New Roman"/>
          <w:spacing w:val="-1"/>
        </w:rPr>
        <w:t xml:space="preserve"> turi būti įrengiam</w:t>
      </w:r>
      <w:r w:rsidR="00EB4B51">
        <w:rPr>
          <w:rFonts w:ascii="Times New Roman" w:eastAsia="Times New Roman" w:hAnsi="Times New Roman" w:cs="Times New Roman"/>
          <w:spacing w:val="-1"/>
        </w:rPr>
        <w:t>a</w:t>
      </w:r>
      <w:r w:rsidRPr="004F5636">
        <w:rPr>
          <w:rFonts w:ascii="Times New Roman" w:eastAsia="Times New Roman" w:hAnsi="Times New Roman" w:cs="Times New Roman"/>
          <w:spacing w:val="-1"/>
        </w:rPr>
        <w:t xml:space="preserve"> taip, kad atsižvelgiant į vaizdo stebėjimo tikslą: vaizdo stebėjimas būtų vykdomas ne didesnėje teritorijos dalyje, negu tai yra būtina, būtų renkama ne daugiau vaizdo duomenų, negu tai yra būtina.</w:t>
      </w:r>
    </w:p>
    <w:p w14:paraId="5AEFD736" w14:textId="3E202362" w:rsidR="00C028DF" w:rsidRDefault="00C028DF" w:rsidP="0076477E">
      <w:pPr>
        <w:shd w:val="clear" w:color="auto" w:fill="FFFFFF"/>
        <w:spacing w:line="276" w:lineRule="auto"/>
        <w:ind w:firstLine="720"/>
        <w:jc w:val="both"/>
        <w:textAlignment w:val="baseline"/>
        <w:rPr>
          <w:rFonts w:ascii="Times New Roman" w:eastAsia="Times New Roman" w:hAnsi="Times New Roman" w:cs="Times New Roman"/>
          <w:spacing w:val="-1"/>
        </w:rPr>
      </w:pPr>
    </w:p>
    <w:p w14:paraId="71FA4E99" w14:textId="2AA64848" w:rsidR="00C028DF" w:rsidRDefault="00C028DF" w:rsidP="0076477E">
      <w:pPr>
        <w:shd w:val="clear" w:color="auto" w:fill="FFFFFF"/>
        <w:spacing w:line="276" w:lineRule="auto"/>
        <w:ind w:firstLine="720"/>
        <w:jc w:val="both"/>
        <w:textAlignment w:val="baseline"/>
        <w:rPr>
          <w:rFonts w:ascii="Times New Roman" w:eastAsia="Times New Roman" w:hAnsi="Times New Roman" w:cs="Times New Roman"/>
          <w:spacing w:val="-1"/>
        </w:rPr>
      </w:pPr>
    </w:p>
    <w:p w14:paraId="482FC002" w14:textId="6AE5DC00" w:rsidR="00C028DF" w:rsidRDefault="00C028DF" w:rsidP="0076477E">
      <w:pPr>
        <w:shd w:val="clear" w:color="auto" w:fill="FFFFFF"/>
        <w:spacing w:line="276" w:lineRule="auto"/>
        <w:ind w:firstLine="720"/>
        <w:jc w:val="both"/>
        <w:textAlignment w:val="baseline"/>
        <w:rPr>
          <w:rFonts w:ascii="Times New Roman" w:eastAsia="Times New Roman" w:hAnsi="Times New Roman" w:cs="Times New Roman"/>
          <w:spacing w:val="-1"/>
        </w:rPr>
      </w:pPr>
    </w:p>
    <w:p w14:paraId="0F35CC96" w14:textId="439A1F61" w:rsidR="00C028DF" w:rsidRPr="004F5636" w:rsidRDefault="00C028DF" w:rsidP="0076477E">
      <w:pPr>
        <w:shd w:val="clear" w:color="auto" w:fill="FFFFFF"/>
        <w:spacing w:line="276" w:lineRule="auto"/>
        <w:ind w:firstLine="720"/>
        <w:jc w:val="both"/>
        <w:textAlignment w:val="baseline"/>
        <w:rPr>
          <w:rFonts w:ascii="Times New Roman" w:eastAsia="Times New Roman" w:hAnsi="Times New Roman" w:cs="Times New Roman"/>
          <w:spacing w:val="-1"/>
        </w:rPr>
      </w:pPr>
      <w:r>
        <w:rPr>
          <w:rFonts w:ascii="Times New Roman" w:eastAsia="Times New Roman" w:hAnsi="Times New Roman" w:cs="Times New Roman"/>
          <w:spacing w:val="-1"/>
        </w:rPr>
        <w:t xml:space="preserve">Informacija parengta remiantis Valstybinės duomenų apsaugos inspekcijos puslapyje </w:t>
      </w:r>
      <w:hyperlink r:id="rId10" w:history="1">
        <w:r w:rsidRPr="006E4320">
          <w:rPr>
            <w:rStyle w:val="Hyperlink"/>
            <w:rFonts w:ascii="Times New Roman" w:eastAsia="Times New Roman" w:hAnsi="Times New Roman" w:cs="Times New Roman"/>
            <w:spacing w:val="-1"/>
          </w:rPr>
          <w:t>https://vdai.lrv.lt/</w:t>
        </w:r>
      </w:hyperlink>
      <w:r>
        <w:rPr>
          <w:rFonts w:ascii="Times New Roman" w:eastAsia="Times New Roman" w:hAnsi="Times New Roman" w:cs="Times New Roman"/>
          <w:spacing w:val="-1"/>
        </w:rPr>
        <w:t xml:space="preserve"> esančia informacija, gairėmis, rekomendacijomis.</w:t>
      </w:r>
    </w:p>
    <w:sectPr w:rsidR="00C028DF" w:rsidRPr="004F5636" w:rsidSect="00794146">
      <w:headerReference w:type="default" r:id="rId11"/>
      <w:footerReference w:type="default" r:id="rId12"/>
      <w:headerReference w:type="first" r:id="rId13"/>
      <w:footerReference w:type="first" r:id="rId14"/>
      <w:pgSz w:w="11906" w:h="16838"/>
      <w:pgMar w:top="1408" w:right="567" w:bottom="1701" w:left="1440" w:header="1134" w:footer="1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F5EBE" w14:textId="77777777" w:rsidR="00B728CD" w:rsidRDefault="00B728CD">
      <w:pPr>
        <w:spacing w:line="240" w:lineRule="auto"/>
      </w:pPr>
      <w:r>
        <w:separator/>
      </w:r>
    </w:p>
  </w:endnote>
  <w:endnote w:type="continuationSeparator" w:id="0">
    <w:p w14:paraId="1638027A" w14:textId="77777777" w:rsidR="00B728CD" w:rsidRDefault="00B72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horndale">
    <w:altName w:val="Times New Roman"/>
    <w:charset w:val="BA"/>
    <w:family w:val="roman"/>
    <w:pitch w:val="variable"/>
  </w:font>
  <w:font w:name="HG Mincho Light J">
    <w:altName w:val="Times New Roman"/>
    <w:charset w:val="00"/>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rlito">
    <w:altName w:val="Calibri"/>
    <w:charset w:val="00"/>
    <w:family w:val="swiss"/>
    <w:pitch w:val="variable"/>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BA"/>
    <w:family w:val="roman"/>
    <w:pitch w:val="variable"/>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A7F0E" w14:textId="77777777" w:rsidR="00226EA6" w:rsidRDefault="00226EA6">
    <w:pPr>
      <w:pStyle w:val="Footer"/>
      <w:jc w:val="right"/>
    </w:pPr>
  </w:p>
  <w:p w14:paraId="66C92210" w14:textId="77777777" w:rsidR="00226EA6" w:rsidRDefault="0022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62A2B" w14:textId="77777777" w:rsidR="00226EA6" w:rsidRDefault="00226E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9B1A7" w14:textId="77777777" w:rsidR="00B728CD" w:rsidRDefault="00B728CD">
      <w:pPr>
        <w:spacing w:line="240" w:lineRule="auto"/>
      </w:pPr>
      <w:r>
        <w:separator/>
      </w:r>
    </w:p>
  </w:footnote>
  <w:footnote w:type="continuationSeparator" w:id="0">
    <w:p w14:paraId="56624DEB" w14:textId="77777777" w:rsidR="00B728CD" w:rsidRDefault="00B728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07DB1" w14:textId="77777777" w:rsidR="00226EA6" w:rsidRDefault="00226EA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B9F1D" w14:textId="77777777" w:rsidR="00226EA6" w:rsidRDefault="00226E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ascii="Times New Roman" w:eastAsia="Times New Roman" w:hAnsi="Times New Roman" w:cs="Times New Roman"/>
        <w:color w:val="auto"/>
        <w:sz w:val="18"/>
        <w:lang w:eastAsia="en-US"/>
      </w:r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color w:val="auto"/>
        <w:sz w:val="18"/>
        <w:lang w:eastAsia="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E3F6157"/>
    <w:multiLevelType w:val="multilevel"/>
    <w:tmpl w:val="2B689A6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C66B5F"/>
    <w:multiLevelType w:val="hybridMultilevel"/>
    <w:tmpl w:val="B1DA7674"/>
    <w:lvl w:ilvl="0" w:tplc="BBFC2246">
      <w:start w:val="1"/>
      <w:numFmt w:val="decimal"/>
      <w:lvlText w:val="%1."/>
      <w:lvlJc w:val="left"/>
      <w:pPr>
        <w:ind w:left="102" w:hanging="269"/>
      </w:pPr>
      <w:rPr>
        <w:rFonts w:ascii="Times New Roman" w:eastAsia="Times New Roman" w:hAnsi="Times New Roman" w:cs="Times New Roman" w:hint="default"/>
        <w:w w:val="100"/>
        <w:sz w:val="24"/>
        <w:szCs w:val="24"/>
        <w:lang w:val="lt-LT" w:eastAsia="en-US" w:bidi="ar-SA"/>
      </w:rPr>
    </w:lvl>
    <w:lvl w:ilvl="1" w:tplc="58D09180">
      <w:numFmt w:val="bullet"/>
      <w:lvlText w:val="•"/>
      <w:lvlJc w:val="left"/>
      <w:pPr>
        <w:ind w:left="1074" w:hanging="269"/>
      </w:pPr>
      <w:rPr>
        <w:rFonts w:hint="default"/>
        <w:lang w:val="lt-LT" w:eastAsia="en-US" w:bidi="ar-SA"/>
      </w:rPr>
    </w:lvl>
    <w:lvl w:ilvl="2" w:tplc="6174056C">
      <w:numFmt w:val="bullet"/>
      <w:lvlText w:val="•"/>
      <w:lvlJc w:val="left"/>
      <w:pPr>
        <w:ind w:left="2049" w:hanging="269"/>
      </w:pPr>
      <w:rPr>
        <w:rFonts w:hint="default"/>
        <w:lang w:val="lt-LT" w:eastAsia="en-US" w:bidi="ar-SA"/>
      </w:rPr>
    </w:lvl>
    <w:lvl w:ilvl="3" w:tplc="49F6F526">
      <w:numFmt w:val="bullet"/>
      <w:lvlText w:val="•"/>
      <w:lvlJc w:val="left"/>
      <w:pPr>
        <w:ind w:left="3023" w:hanging="269"/>
      </w:pPr>
      <w:rPr>
        <w:rFonts w:hint="default"/>
        <w:lang w:val="lt-LT" w:eastAsia="en-US" w:bidi="ar-SA"/>
      </w:rPr>
    </w:lvl>
    <w:lvl w:ilvl="4" w:tplc="6B868C20">
      <w:numFmt w:val="bullet"/>
      <w:lvlText w:val="•"/>
      <w:lvlJc w:val="left"/>
      <w:pPr>
        <w:ind w:left="3998" w:hanging="269"/>
      </w:pPr>
      <w:rPr>
        <w:rFonts w:hint="default"/>
        <w:lang w:val="lt-LT" w:eastAsia="en-US" w:bidi="ar-SA"/>
      </w:rPr>
    </w:lvl>
    <w:lvl w:ilvl="5" w:tplc="16201410">
      <w:numFmt w:val="bullet"/>
      <w:lvlText w:val="•"/>
      <w:lvlJc w:val="left"/>
      <w:pPr>
        <w:ind w:left="4973" w:hanging="269"/>
      </w:pPr>
      <w:rPr>
        <w:rFonts w:hint="default"/>
        <w:lang w:val="lt-LT" w:eastAsia="en-US" w:bidi="ar-SA"/>
      </w:rPr>
    </w:lvl>
    <w:lvl w:ilvl="6" w:tplc="0BA87DFA">
      <w:numFmt w:val="bullet"/>
      <w:lvlText w:val="•"/>
      <w:lvlJc w:val="left"/>
      <w:pPr>
        <w:ind w:left="5947" w:hanging="269"/>
      </w:pPr>
      <w:rPr>
        <w:rFonts w:hint="default"/>
        <w:lang w:val="lt-LT" w:eastAsia="en-US" w:bidi="ar-SA"/>
      </w:rPr>
    </w:lvl>
    <w:lvl w:ilvl="7" w:tplc="76DC6AC0">
      <w:numFmt w:val="bullet"/>
      <w:lvlText w:val="•"/>
      <w:lvlJc w:val="left"/>
      <w:pPr>
        <w:ind w:left="6922" w:hanging="269"/>
      </w:pPr>
      <w:rPr>
        <w:rFonts w:hint="default"/>
        <w:lang w:val="lt-LT" w:eastAsia="en-US" w:bidi="ar-SA"/>
      </w:rPr>
    </w:lvl>
    <w:lvl w:ilvl="8" w:tplc="DA70BDB2">
      <w:numFmt w:val="bullet"/>
      <w:lvlText w:val="•"/>
      <w:lvlJc w:val="left"/>
      <w:pPr>
        <w:ind w:left="7897" w:hanging="269"/>
      </w:pPr>
      <w:rPr>
        <w:rFonts w:hint="default"/>
        <w:lang w:val="lt-LT" w:eastAsia="en-US" w:bidi="ar-SA"/>
      </w:rPr>
    </w:lvl>
  </w:abstractNum>
  <w:abstractNum w:abstractNumId="4" w15:restartNumberingAfterBreak="0">
    <w:nsid w:val="7E3E64D6"/>
    <w:multiLevelType w:val="multilevel"/>
    <w:tmpl w:val="7A28B9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59"/>
    <w:rsid w:val="00046404"/>
    <w:rsid w:val="00226EA6"/>
    <w:rsid w:val="00294059"/>
    <w:rsid w:val="002E467E"/>
    <w:rsid w:val="003447A7"/>
    <w:rsid w:val="004A654F"/>
    <w:rsid w:val="004F3210"/>
    <w:rsid w:val="004F5636"/>
    <w:rsid w:val="00520C81"/>
    <w:rsid w:val="0052222C"/>
    <w:rsid w:val="00563056"/>
    <w:rsid w:val="00572734"/>
    <w:rsid w:val="0057705F"/>
    <w:rsid w:val="005910C2"/>
    <w:rsid w:val="006B7C1E"/>
    <w:rsid w:val="0076477E"/>
    <w:rsid w:val="00794146"/>
    <w:rsid w:val="008A3B74"/>
    <w:rsid w:val="008C39CD"/>
    <w:rsid w:val="008D3074"/>
    <w:rsid w:val="008D460B"/>
    <w:rsid w:val="00951C58"/>
    <w:rsid w:val="009A7981"/>
    <w:rsid w:val="009F433D"/>
    <w:rsid w:val="00AC668F"/>
    <w:rsid w:val="00B17599"/>
    <w:rsid w:val="00B728CD"/>
    <w:rsid w:val="00C028DF"/>
    <w:rsid w:val="00CF4F74"/>
    <w:rsid w:val="00D71F69"/>
    <w:rsid w:val="00D801E7"/>
    <w:rsid w:val="00D81FAA"/>
    <w:rsid w:val="00DD2532"/>
    <w:rsid w:val="00EB4B51"/>
    <w:rsid w:val="00ED6D88"/>
    <w:rsid w:val="00F14B61"/>
    <w:rsid w:val="00F360FC"/>
    <w:rsid w:val="00F51907"/>
    <w:rsid w:val="00F532A8"/>
    <w:rsid w:val="00FC4C2F"/>
    <w:rsid w:val="00FE13E0"/>
    <w:rsid w:val="00FE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71D7D0"/>
  <w15:chartTrackingRefBased/>
  <w15:docId w15:val="{50DB341A-13FB-4A4A-BD9A-A37C5C22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rFonts w:ascii="Thorndale" w:eastAsia="HG Mincho Light J" w:hAnsi="Thorndale" w:cs="Thorndale"/>
      <w:color w:val="000000"/>
      <w:sz w:val="24"/>
      <w:szCs w:val="24"/>
      <w:lang w:val="lt-LT" w:eastAsia="zh-CN"/>
    </w:rPr>
  </w:style>
  <w:style w:type="paragraph" w:styleId="Heading1">
    <w:name w:val="heading 1"/>
    <w:basedOn w:val="Normal"/>
    <w:next w:val="Normal"/>
    <w:qFormat/>
    <w:pPr>
      <w:keepNext/>
      <w:numPr>
        <w:numId w:val="1"/>
      </w:numPr>
      <w:jc w:val="center"/>
      <w:outlineLvl w:val="0"/>
    </w:pPr>
    <w:rPr>
      <w:b/>
    </w:rPr>
  </w:style>
  <w:style w:type="paragraph" w:styleId="Heading2">
    <w:name w:val="heading 2"/>
    <w:basedOn w:val="Normal"/>
    <w:next w:val="Normal"/>
    <w:qFormat/>
    <w:pPr>
      <w:keepNext/>
      <w:numPr>
        <w:ilvl w:val="1"/>
        <w:numId w:val="1"/>
      </w:numPr>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eastAsia="Times New Roman" w:hAnsi="Times New Roman" w:cs="Times New Roman"/>
      <w:color w:val="auto"/>
      <w:sz w:val="18"/>
      <w:lang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color w:val="auto"/>
      <w:sz w:val="18"/>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horndale" w:eastAsia="HG Mincho Light J" w:hAnsi="Thorndale"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horndale" w:eastAsia="HG Mincho Light J" w:hAnsi="Thorndale"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Thorndale" w:eastAsia="HG Mincho Light J" w:hAnsi="Thorndale" w:cs="Times New Roman" w:hint="default"/>
      <w:i w:val="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Thorndale" w:eastAsia="HG Mincho Light J" w:hAnsi="Thorndale"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Numatytasispastraiposriftas">
    <w:name w:val="Numatytasis pastraipos šriftas"/>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Inaosramenys">
    <w:name w:val="Išnašos rašmenys"/>
  </w:style>
  <w:style w:type="character" w:customStyle="1" w:styleId="Numeravimosimboliai">
    <w:name w:val="Numeravimo simboliai"/>
  </w:style>
  <w:style w:type="character" w:customStyle="1" w:styleId="enkleliai">
    <w:name w:val="Ženkleliai"/>
    <w:rPr>
      <w:rFonts w:ascii="StarSymbol" w:eastAsia="StarSymbol" w:hAnsi="StarSymbol" w:cs="StarSymbol"/>
      <w:sz w:val="18"/>
      <w:szCs w:val="18"/>
    </w:rPr>
  </w:style>
  <w:style w:type="character" w:customStyle="1" w:styleId="Galinsinaosramenys">
    <w:name w:val="Galinės išnašos rašmenys"/>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character" w:customStyle="1" w:styleId="WW-Numeravimosimboliai11111">
    <w:name w:val="WW-Numeravimo simboliai11111"/>
  </w:style>
  <w:style w:type="character" w:customStyle="1" w:styleId="WW-Numeravimosimboliai111111">
    <w:name w:val="WW-Numeravimo simboliai111111"/>
  </w:style>
  <w:style w:type="character" w:customStyle="1" w:styleId="WW-Numeravimosimboliai1111111">
    <w:name w:val="WW-Numeravimo simboliai1111111"/>
  </w:style>
  <w:style w:type="character" w:customStyle="1" w:styleId="WW-Numeravimosimboliai11111111">
    <w:name w:val="WW-Numeravimo simboliai11111111"/>
  </w:style>
  <w:style w:type="character" w:customStyle="1" w:styleId="WW-Numeravimosimboliai111111111">
    <w:name w:val="WW-Numeravimo simboliai111111111"/>
  </w:style>
  <w:style w:type="character" w:customStyle="1" w:styleId="WW-Numeravimosimboliai1111111111">
    <w:name w:val="WW-Numeravimo simboliai1111111111"/>
  </w:style>
  <w:style w:type="character" w:customStyle="1" w:styleId="WW-Numeravimosimboliai11111111111">
    <w:name w:val="WW-Numeravimo simboliai11111111111"/>
  </w:style>
  <w:style w:type="character" w:customStyle="1" w:styleId="WW-enklinimosimboliai">
    <w:name w:val="WW-Ženklinimo simboliai"/>
    <w:rPr>
      <w:rFonts w:ascii="StarSymbol" w:eastAsia="StarSymbol" w:hAnsi="StarSymbol" w:cs="StarSymbol"/>
      <w:sz w:val="18"/>
    </w:rPr>
  </w:style>
  <w:style w:type="character" w:customStyle="1" w:styleId="WW-enklinimosimboliai1">
    <w:name w:val="WW-Ženklinimo simboliai1"/>
    <w:rPr>
      <w:rFonts w:ascii="StarSymbol" w:eastAsia="StarSymbol" w:hAnsi="StarSymbol" w:cs="StarSymbol"/>
      <w:sz w:val="18"/>
    </w:rPr>
  </w:style>
  <w:style w:type="character" w:customStyle="1" w:styleId="WW-enklinimosimboliai11">
    <w:name w:val="WW-Ženklinimo simboliai11"/>
    <w:rPr>
      <w:rFonts w:ascii="StarSymbol" w:eastAsia="StarSymbol" w:hAnsi="StarSymbol" w:cs="StarSymbol"/>
      <w:sz w:val="18"/>
    </w:rPr>
  </w:style>
  <w:style w:type="character" w:customStyle="1" w:styleId="WW-enklinimosimboliai111">
    <w:name w:val="WW-Ženklinimo simboliai111"/>
    <w:rPr>
      <w:rFonts w:ascii="StarSymbol" w:eastAsia="StarSymbol" w:hAnsi="StarSymbol" w:cs="StarSymbol"/>
      <w:sz w:val="18"/>
    </w:rPr>
  </w:style>
  <w:style w:type="character" w:customStyle="1" w:styleId="WW-enklinimosimboliai1111">
    <w:name w:val="WW-Ženklinimo simboliai1111"/>
    <w:rPr>
      <w:rFonts w:ascii="StarSymbol" w:eastAsia="StarSymbol" w:hAnsi="StarSymbol" w:cs="StarSymbol"/>
      <w:sz w:val="18"/>
    </w:rPr>
  </w:style>
  <w:style w:type="character" w:customStyle="1" w:styleId="WW-enklinimosimboliai11111">
    <w:name w:val="WW-Ženklinimo simboliai11111"/>
    <w:rPr>
      <w:rFonts w:ascii="StarSymbol" w:eastAsia="StarSymbol" w:hAnsi="StarSymbol" w:cs="StarSymbol"/>
      <w:sz w:val="18"/>
    </w:rPr>
  </w:style>
  <w:style w:type="character" w:customStyle="1" w:styleId="WW-enklinimosimboliai111111">
    <w:name w:val="WW-Ženklinimo simboliai111111"/>
    <w:rPr>
      <w:rFonts w:ascii="StarSymbol" w:eastAsia="StarSymbol" w:hAnsi="StarSymbol" w:cs="StarSymbol"/>
      <w:sz w:val="18"/>
    </w:rPr>
  </w:style>
  <w:style w:type="character" w:customStyle="1" w:styleId="WW-enklinimosimboliai1111111">
    <w:name w:val="WW-Ženklinimo simboliai1111111"/>
    <w:rPr>
      <w:rFonts w:ascii="StarSymbol" w:eastAsia="StarSymbol" w:hAnsi="StarSymbol" w:cs="StarSymbol"/>
      <w:sz w:val="18"/>
    </w:rPr>
  </w:style>
  <w:style w:type="character" w:customStyle="1" w:styleId="WW-enklinimosimboliai11111111">
    <w:name w:val="WW-Ženklinimo simboliai11111111"/>
    <w:rPr>
      <w:rFonts w:ascii="StarSymbol" w:eastAsia="StarSymbol" w:hAnsi="StarSymbol" w:cs="StarSymbol"/>
      <w:sz w:val="18"/>
    </w:rPr>
  </w:style>
  <w:style w:type="character" w:customStyle="1" w:styleId="WW-enklinimosimboliai111111111">
    <w:name w:val="WW-Ženklinimo simboliai111111111"/>
    <w:rPr>
      <w:rFonts w:ascii="StarSymbol" w:eastAsia="StarSymbol" w:hAnsi="StarSymbol" w:cs="StarSymbol"/>
      <w:sz w:val="18"/>
    </w:rPr>
  </w:style>
  <w:style w:type="character" w:customStyle="1" w:styleId="WW-enklinimosimboliai1111111111">
    <w:name w:val="WW-Ženklinimo simboliai1111111111"/>
    <w:rPr>
      <w:rFonts w:ascii="StarSymbol" w:eastAsia="StarSymbol" w:hAnsi="StarSymbol" w:cs="StarSymbol"/>
      <w:sz w:val="18"/>
    </w:rPr>
  </w:style>
  <w:style w:type="character" w:customStyle="1" w:styleId="WW-enklinimosimboliai11111111111">
    <w:name w:val="WW-Ženklinimo simboliai11111111111"/>
    <w:rPr>
      <w:rFonts w:ascii="StarSymbol" w:eastAsia="StarSymbol" w:hAnsi="StarSymbol" w:cs="StarSymbol"/>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eastAsia="HG Mincho Light J" w:hAnsi="Tahoma" w:cs="Tahoma"/>
      <w:color w:val="000000"/>
      <w:sz w:val="16"/>
      <w:szCs w:val="16"/>
      <w:lang w:val="lt-LT"/>
    </w:rPr>
  </w:style>
  <w:style w:type="character" w:customStyle="1" w:styleId="FooterChar">
    <w:name w:val="Footer Char"/>
    <w:rPr>
      <w:rFonts w:ascii="Thorndale" w:eastAsia="HG Mincho Light J" w:hAnsi="Thorndale" w:cs="Thorndale"/>
      <w:color w:val="000000"/>
      <w:sz w:val="24"/>
      <w:szCs w:val="24"/>
      <w:lang w:val="lt-LT"/>
    </w:rPr>
  </w:style>
  <w:style w:type="character" w:customStyle="1" w:styleId="HeaderChar">
    <w:name w:val="Header Char"/>
    <w:rPr>
      <w:rFonts w:ascii="Thorndale" w:eastAsia="HG Mincho Light J" w:hAnsi="Thorndale" w:cs="Thorndale"/>
      <w:color w:val="000000"/>
      <w:sz w:val="24"/>
      <w:szCs w:val="24"/>
      <w:lang w:val="lt-LT"/>
    </w:rPr>
  </w:style>
  <w:style w:type="character" w:customStyle="1" w:styleId="HTMLiankstoformatuotasDiagrama">
    <w:name w:val="HTML iš anksto formatuotas Diagrama"/>
    <w:rPr>
      <w:rFonts w:ascii="Courier New" w:eastAsia="HG Mincho Light J" w:hAnsi="Courier New" w:cs="Courier New"/>
      <w:color w:val="000000"/>
    </w:rPr>
  </w:style>
  <w:style w:type="character" w:customStyle="1" w:styleId="DebesliotekstasDiagrama">
    <w:name w:val="Debesėlio tekstas Diagrama"/>
    <w:rPr>
      <w:rFonts w:ascii="Segoe UI" w:eastAsia="HG Mincho Light J" w:hAnsi="Segoe UI" w:cs="Segoe UI"/>
      <w:color w:val="000000"/>
      <w:sz w:val="18"/>
      <w:szCs w:val="18"/>
    </w:rPr>
  </w:style>
  <w:style w:type="character" w:customStyle="1" w:styleId="Komentaronuoroda">
    <w:name w:val="Komentaro nuoroda"/>
    <w:rPr>
      <w:sz w:val="16"/>
      <w:szCs w:val="16"/>
    </w:rPr>
  </w:style>
  <w:style w:type="character" w:customStyle="1" w:styleId="KomentarotekstasDiagrama">
    <w:name w:val="Komentaro tekstas Diagrama"/>
    <w:rPr>
      <w:rFonts w:ascii="Thorndale" w:eastAsia="HG Mincho Light J" w:hAnsi="Thorndale" w:cs="Thorndale"/>
      <w:color w:val="000000"/>
    </w:rPr>
  </w:style>
  <w:style w:type="character" w:customStyle="1" w:styleId="KomentarotemaDiagrama">
    <w:name w:val="Komentaro tema Diagrama"/>
    <w:rPr>
      <w:rFonts w:ascii="Thorndale" w:eastAsia="HG Mincho Light J" w:hAnsi="Thorndale" w:cs="Thorndale"/>
      <w:b/>
      <w:bCs/>
      <w:color w:val="000000"/>
    </w:rPr>
  </w:style>
  <w:style w:type="character" w:customStyle="1" w:styleId="apple-converted-space">
    <w:name w:val="apple-converted-space"/>
  </w:style>
  <w:style w:type="character" w:customStyle="1" w:styleId="st">
    <w:name w:val="st"/>
  </w:style>
  <w:style w:type="character" w:styleId="Emphasis">
    <w:name w:val="Emphasis"/>
    <w:qFormat/>
    <w:rPr>
      <w:i/>
      <w:iCs/>
    </w:rPr>
  </w:style>
  <w:style w:type="character" w:customStyle="1" w:styleId="PoratDiagrama">
    <w:name w:val="Poraštė Diagrama"/>
    <w:rPr>
      <w:rFonts w:ascii="Thorndale" w:eastAsia="HG Mincho Light J" w:hAnsi="Thorndale" w:cs="Thorndale"/>
      <w:color w:val="000000"/>
      <w:sz w:val="24"/>
      <w:szCs w:val="24"/>
    </w:rPr>
  </w:style>
  <w:style w:type="character" w:customStyle="1" w:styleId="normal-h">
    <w:name w:val="normal-h"/>
  </w:style>
  <w:style w:type="character" w:customStyle="1" w:styleId="pmark">
    <w:name w:val="pmark"/>
  </w:style>
  <w:style w:type="character" w:customStyle="1" w:styleId="Neapdorotaspaminjimas">
    <w:name w:val="Neapdorotas paminėjimas"/>
    <w:rPr>
      <w:color w:val="605E5C"/>
      <w:shd w:val="clear" w:color="auto" w:fill="E1DFDD"/>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styleId="Strong">
    <w:name w:val="Strong"/>
    <w:qFormat/>
    <w:rPr>
      <w:b/>
      <w:bCs/>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Heading2Char">
    <w:name w:val="Heading 2 Char"/>
    <w:rPr>
      <w:rFonts w:ascii="Carlito" w:eastAsia="Carlito" w:hAnsi="Carlito" w:cs="Carlito"/>
      <w:b/>
      <w:bCs/>
      <w:sz w:val="28"/>
      <w:szCs w:val="28"/>
      <w:lang w:eastAsia="lt-LT"/>
    </w:rPr>
  </w:style>
  <w:style w:type="character" w:customStyle="1" w:styleId="BodyTextChar">
    <w:name w:val="Body Text Char"/>
    <w:rPr>
      <w:rFonts w:ascii="Times New Roman" w:hAnsi="Times New Roman" w:cs="Times New Roman"/>
      <w:sz w:val="24"/>
      <w:szCs w:val="24"/>
      <w:lang w:eastAsia="lt-LT"/>
    </w:rPr>
  </w:style>
  <w:style w:type="paragraph" w:customStyle="1" w:styleId="Heading">
    <w:name w:val="Heading"/>
    <w:basedOn w:val="Antrat3"/>
    <w:next w:val="Subtitle"/>
  </w:style>
  <w:style w:type="paragraph" w:styleId="BodyText">
    <w:name w:val="Body Text"/>
    <w:basedOn w:val="Normal"/>
    <w:pPr>
      <w:spacing w:after="120"/>
    </w:pPr>
  </w:style>
  <w:style w:type="paragraph" w:styleId="List">
    <w:name w:val="List"/>
    <w:basedOn w:val="Tekstas"/>
    <w:rPr>
      <w:rFonts w:ascii="Times New Roman" w:hAnsi="Times New Roman" w:cs="Times New Roman"/>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ntrat3">
    <w:name w:val="Antraštė3"/>
    <w:basedOn w:val="Normal"/>
    <w:next w:val="BodyText"/>
    <w:pPr>
      <w:keepNext/>
      <w:spacing w:before="240" w:after="120"/>
    </w:pPr>
    <w:rPr>
      <w:rFonts w:ascii="Arial" w:eastAsia="Arial Unicode MS" w:hAnsi="Arial" w:cs="Tahoma"/>
      <w:sz w:val="28"/>
      <w:szCs w:val="28"/>
    </w:rPr>
  </w:style>
  <w:style w:type="paragraph" w:customStyle="1" w:styleId="Tekstas">
    <w:name w:val="Tekstas"/>
    <w:basedOn w:val="Normal"/>
    <w:pPr>
      <w:tabs>
        <w:tab w:val="center" w:pos="5049"/>
      </w:tabs>
      <w:jc w:val="both"/>
    </w:pPr>
  </w:style>
  <w:style w:type="paragraph" w:customStyle="1" w:styleId="Pavadinimas1">
    <w:name w:val="Pavadinimas1"/>
    <w:basedOn w:val="Normal"/>
    <w:pPr>
      <w:suppressLineNumbers/>
      <w:spacing w:before="120" w:after="120"/>
    </w:pPr>
    <w:rPr>
      <w:rFonts w:cs="Tahoma"/>
      <w:i/>
      <w:iCs/>
    </w:rPr>
  </w:style>
  <w:style w:type="paragraph" w:customStyle="1" w:styleId="Rodykl">
    <w:name w:val="Rodyklė"/>
    <w:basedOn w:val="Normal"/>
    <w:pPr>
      <w:suppressLineNumbers/>
    </w:pPr>
    <w:rPr>
      <w:rFonts w:ascii="Times New Roman" w:hAnsi="Times New Roman" w:cs="Times New Roman"/>
    </w:rPr>
  </w:style>
  <w:style w:type="paragraph" w:customStyle="1" w:styleId="Antrat2">
    <w:name w:val="Antraštė2"/>
    <w:basedOn w:val="Normal"/>
    <w:next w:val="Tekstas"/>
    <w:pPr>
      <w:suppressLineNumbers/>
      <w:spacing w:before="120" w:after="120"/>
    </w:pPr>
    <w:rPr>
      <w:rFonts w:ascii="Times New Roman" w:hAnsi="Times New Roman" w:cs="Times New Roman"/>
      <w:i/>
      <w:sz w:val="20"/>
    </w:rPr>
  </w:style>
  <w:style w:type="paragraph" w:styleId="Subtitle">
    <w:name w:val="Subtitle"/>
    <w:basedOn w:val="Antrat2"/>
    <w:next w:val="BodyText"/>
    <w:qFormat/>
    <w:pPr>
      <w:jc w:val="center"/>
    </w:pPr>
    <w:rPr>
      <w:iCs/>
      <w:sz w:val="28"/>
      <w:szCs w:val="28"/>
    </w:rPr>
  </w:style>
  <w:style w:type="paragraph" w:customStyle="1" w:styleId="Antrat1">
    <w:name w:val="Antraštė1"/>
    <w:basedOn w:val="Normal"/>
    <w:next w:val="BodyText"/>
    <w:pPr>
      <w:keepNext/>
      <w:spacing w:before="240" w:after="120"/>
    </w:pPr>
    <w:rPr>
      <w:rFonts w:ascii="Arial" w:eastAsia="Arial Unicode MS" w:hAnsi="Arial" w:cs="Tahoma"/>
      <w:sz w:val="28"/>
      <w:szCs w:val="28"/>
    </w:rPr>
  </w:style>
  <w:style w:type="paragraph" w:customStyle="1" w:styleId="Kadroturinys">
    <w:name w:val="Kadro turinys"/>
    <w:basedOn w:val="Tekstas"/>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suppressLineNumbers/>
      <w:tabs>
        <w:tab w:val="center" w:pos="5385"/>
        <w:tab w:val="right" w:pos="10771"/>
      </w:tabs>
    </w:pPr>
  </w:style>
  <w:style w:type="paragraph" w:styleId="Header">
    <w:name w:val="header"/>
    <w:basedOn w:val="Normal"/>
    <w:pPr>
      <w:tabs>
        <w:tab w:val="center" w:pos="4320"/>
        <w:tab w:val="right" w:pos="8640"/>
      </w:tabs>
    </w:pPr>
  </w:style>
  <w:style w:type="paragraph" w:styleId="BodyTextIndent">
    <w:name w:val="Body Text Indent"/>
    <w:basedOn w:val="Normal"/>
    <w:pPr>
      <w:suppressAutoHyphens w:val="0"/>
      <w:ind w:firstLine="720"/>
      <w:jc w:val="both"/>
    </w:pPr>
    <w:rPr>
      <w:rFonts w:ascii="Times New Roman" w:eastAsia="Times New Roman" w:hAnsi="Times New Roman" w:cs="Times New Roman"/>
    </w:rPr>
  </w:style>
  <w:style w:type="paragraph" w:styleId="BalloonText">
    <w:name w:val="Balloon Text"/>
    <w:basedOn w:val="Normal"/>
    <w:rPr>
      <w:rFonts w:ascii="Tahoma" w:hAnsi="Tahoma" w:cs="Tahoma"/>
      <w:sz w:val="16"/>
      <w:szCs w:val="16"/>
    </w:rPr>
  </w:style>
  <w:style w:type="paragraph" w:customStyle="1" w:styleId="prastasistinklapis">
    <w:name w:val="Įprastasis (tinklapis)"/>
    <w:basedOn w:val="Normal"/>
    <w:pPr>
      <w:spacing w:before="280" w:after="280"/>
    </w:pPr>
  </w:style>
  <w:style w:type="paragraph" w:styleId="NormalWeb">
    <w:name w:val="Normal (Web)"/>
    <w:basedOn w:val="Normal"/>
    <w:pPr>
      <w:suppressAutoHyphens w:val="0"/>
      <w:spacing w:before="100" w:after="119"/>
    </w:pPr>
    <w:rPr>
      <w:rFonts w:ascii="Arial Unicode MS" w:eastAsia="Arial Unicode MS" w:hAnsi="Arial Unicode MS" w:cs="Arial Unicode MS"/>
      <w:lang w:val="en-GB"/>
    </w:rPr>
  </w:style>
  <w:style w:type="paragraph" w:customStyle="1" w:styleId="HTMLiankstoformatuotas">
    <w:name w:val="HTML iš anksto formatuotas"/>
    <w:basedOn w:val="Normal"/>
    <w:rPr>
      <w:rFonts w:ascii="Courier New" w:hAnsi="Courier New" w:cs="Courier New"/>
      <w:sz w:val="20"/>
      <w:szCs w:val="20"/>
    </w:rPr>
  </w:style>
  <w:style w:type="paragraph" w:customStyle="1" w:styleId="Debesliotekstas">
    <w:name w:val="Debesėlio tekstas"/>
    <w:basedOn w:val="Normal"/>
    <w:rPr>
      <w:rFonts w:ascii="Segoe UI" w:hAnsi="Segoe UI" w:cs="Segoe UI"/>
      <w:sz w:val="18"/>
      <w:szCs w:val="18"/>
    </w:rPr>
  </w:style>
  <w:style w:type="paragraph" w:customStyle="1" w:styleId="Komentarotekstas">
    <w:name w:val="Komentaro tekstas"/>
    <w:basedOn w:val="Normal"/>
    <w:rPr>
      <w:sz w:val="20"/>
      <w:szCs w:val="20"/>
    </w:rPr>
  </w:style>
  <w:style w:type="paragraph" w:customStyle="1" w:styleId="Komentarotema">
    <w:name w:val="Komentaro tema"/>
    <w:basedOn w:val="Komentarotekstas"/>
    <w:next w:val="Komentarotekstas"/>
    <w:rPr>
      <w:b/>
      <w:bCs/>
    </w:rPr>
  </w:style>
  <w:style w:type="paragraph" w:customStyle="1" w:styleId="prastasiniatinklio">
    <w:name w:val="Įprastas (žiniatinklio)"/>
    <w:basedOn w:val="Normal"/>
    <w:pPr>
      <w:spacing w:after="150" w:line="240" w:lineRule="auto"/>
    </w:pPr>
    <w:rPr>
      <w:rFonts w:ascii="Times New Roman" w:eastAsia="Times New Roman" w:hAnsi="Times New Roman" w:cs="Times New Roman"/>
      <w:color w:val="auto"/>
    </w:rPr>
  </w:style>
  <w:style w:type="paragraph" w:customStyle="1" w:styleId="tajtip">
    <w:name w:val="tajtip"/>
    <w:basedOn w:val="Normal"/>
    <w:pPr>
      <w:spacing w:after="150" w:line="240" w:lineRule="auto"/>
    </w:pPr>
    <w:rPr>
      <w:rFonts w:ascii="Times New Roman" w:eastAsia="Times New Roman" w:hAnsi="Times New Roman" w:cs="Times New Roman"/>
      <w:color w:val="auto"/>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kern w:val="2"/>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rPr>
  </w:style>
  <w:style w:type="paragraph" w:customStyle="1" w:styleId="H5">
    <w:name w:val="H5"/>
    <w:basedOn w:val="Normal"/>
    <w:pPr>
      <w:keepNext/>
      <w:spacing w:before="100" w:after="100"/>
    </w:pPr>
    <w:rPr>
      <w:b/>
      <w:sz w:val="20"/>
    </w:rPr>
  </w:style>
  <w:style w:type="paragraph" w:customStyle="1" w:styleId="H6">
    <w:name w:val="H6"/>
    <w:basedOn w:val="Normal"/>
    <w:pPr>
      <w:keepNext/>
      <w:spacing w:before="100" w:after="100"/>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z-BottomofForm">
    <w:name w:val="HTML Bottom of Form"/>
    <w:pPr>
      <w:widowControl w:val="0"/>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val="lt-LT" w:eastAsia="zh-CN" w:bidi="hi-IN"/>
    </w:rPr>
  </w:style>
  <w:style w:type="paragraph" w:styleId="z-TopofForm">
    <w:name w:val="HTML Top of Form"/>
    <w:pPr>
      <w:widowControl w:val="0"/>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val="lt-LT" w:eastAsia="zh-CN" w:bidi="hi-IN"/>
    </w:rPr>
  </w:style>
  <w:style w:type="paragraph" w:customStyle="1" w:styleId="TableNormal1">
    <w:name w:val="Table Normal1"/>
    <w:pPr>
      <w:widowControl w:val="0"/>
      <w:suppressAutoHyphens/>
    </w:pPr>
    <w:rPr>
      <w:rFonts w:ascii="Calibri" w:hAnsi="Calibri"/>
      <w:sz w:val="22"/>
      <w:szCs w:val="22"/>
    </w:rPr>
  </w:style>
  <w:style w:type="paragraph" w:customStyle="1" w:styleId="Default">
    <w:name w:val="Default"/>
    <w:rsid w:val="00294059"/>
    <w:pPr>
      <w:autoSpaceDE w:val="0"/>
      <w:autoSpaceDN w:val="0"/>
      <w:adjustRightInd w:val="0"/>
    </w:pPr>
    <w:rPr>
      <w:rFonts w:ascii="Calibri" w:hAnsi="Calibri" w:cs="Calibri"/>
      <w:color w:val="000000"/>
      <w:sz w:val="24"/>
      <w:szCs w:val="24"/>
    </w:rPr>
  </w:style>
  <w:style w:type="paragraph" w:customStyle="1" w:styleId="List1">
    <w:name w:val="List1"/>
    <w:basedOn w:val="Normal"/>
    <w:rsid w:val="004A654F"/>
    <w:pPr>
      <w:suppressAutoHyphens w:val="0"/>
      <w:spacing w:before="100" w:beforeAutospacing="1" w:after="100" w:afterAutospacing="1" w:line="240" w:lineRule="auto"/>
    </w:pPr>
    <w:rPr>
      <w:rFonts w:ascii="Times New Roman" w:eastAsia="Times New Roman" w:hAnsi="Times New Roman" w:cs="Times New Roman"/>
      <w:color w:val="auto"/>
      <w:lang w:val="en-US" w:eastAsia="en-US"/>
    </w:rPr>
  </w:style>
  <w:style w:type="character" w:styleId="UnresolvedMention">
    <w:name w:val="Unresolved Mention"/>
    <w:basedOn w:val="DefaultParagraphFont"/>
    <w:uiPriority w:val="99"/>
    <w:semiHidden/>
    <w:unhideWhenUsed/>
    <w:rsid w:val="00C02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873">
      <w:bodyDiv w:val="1"/>
      <w:marLeft w:val="0"/>
      <w:marRight w:val="0"/>
      <w:marTop w:val="0"/>
      <w:marBottom w:val="0"/>
      <w:divBdr>
        <w:top w:val="none" w:sz="0" w:space="0" w:color="auto"/>
        <w:left w:val="none" w:sz="0" w:space="0" w:color="auto"/>
        <w:bottom w:val="none" w:sz="0" w:space="0" w:color="auto"/>
        <w:right w:val="none" w:sz="0" w:space="0" w:color="auto"/>
      </w:divBdr>
    </w:div>
    <w:div w:id="133723110">
      <w:bodyDiv w:val="1"/>
      <w:marLeft w:val="0"/>
      <w:marRight w:val="0"/>
      <w:marTop w:val="0"/>
      <w:marBottom w:val="0"/>
      <w:divBdr>
        <w:top w:val="none" w:sz="0" w:space="0" w:color="auto"/>
        <w:left w:val="none" w:sz="0" w:space="0" w:color="auto"/>
        <w:bottom w:val="none" w:sz="0" w:space="0" w:color="auto"/>
        <w:right w:val="none" w:sz="0" w:space="0" w:color="auto"/>
      </w:divBdr>
    </w:div>
    <w:div w:id="21044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20799:ver5:str2.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dai.lrv.lt/" TargetMode="External"/><Relationship Id="rId4" Type="http://schemas.openxmlformats.org/officeDocument/2006/relationships/settings" Target="settings.xml"/><Relationship Id="rId9" Type="http://schemas.openxmlformats.org/officeDocument/2006/relationships/hyperlink" Target="http://www.infolex.lt/ta/20799:ver5:str2.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9006-C275-4223-BD61-81FAA523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Links>
    <vt:vector size="18" baseType="variant">
      <vt:variant>
        <vt:i4>6553721</vt:i4>
      </vt:variant>
      <vt:variant>
        <vt:i4>6</vt:i4>
      </vt:variant>
      <vt:variant>
        <vt:i4>0</vt:i4>
      </vt:variant>
      <vt:variant>
        <vt:i4>5</vt:i4>
      </vt:variant>
      <vt:variant>
        <vt:lpwstr>http://www.infolex.lt/ta/20799:ver5:str2.23</vt:lpwstr>
      </vt:variant>
      <vt:variant>
        <vt:lpwstr/>
      </vt:variant>
      <vt:variant>
        <vt:i4>6553721</vt:i4>
      </vt:variant>
      <vt:variant>
        <vt:i4>3</vt:i4>
      </vt:variant>
      <vt:variant>
        <vt:i4>0</vt:i4>
      </vt:variant>
      <vt:variant>
        <vt:i4>5</vt:i4>
      </vt:variant>
      <vt:variant>
        <vt:lpwstr>http://www.infolex.lt/ta/20799:ver5:str2.23</vt:lpwstr>
      </vt:variant>
      <vt:variant>
        <vt:lpwstr/>
      </vt:variant>
      <vt:variant>
        <vt:i4>2752513</vt:i4>
      </vt:variant>
      <vt:variant>
        <vt:i4>0</vt:i4>
      </vt:variant>
      <vt:variant>
        <vt:i4>0</vt:i4>
      </vt:variant>
      <vt:variant>
        <vt:i4>5</vt:i4>
      </vt:variant>
      <vt:variant>
        <vt:lpwstr>mailto:rastine@siauliai.lt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V.Valančienė</dc:creator>
  <cp:keywords/>
  <cp:lastModifiedBy>Salomėja Buškienė</cp:lastModifiedBy>
  <cp:revision>3</cp:revision>
  <cp:lastPrinted>1995-11-21T15:41:00Z</cp:lastPrinted>
  <dcterms:created xsi:type="dcterms:W3CDTF">2020-10-06T05:47:00Z</dcterms:created>
  <dcterms:modified xsi:type="dcterms:W3CDTF">2020-10-21T11:36:00Z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ies>
</file>