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C2F7" w14:textId="77777777" w:rsidR="005960D9" w:rsidRDefault="005960D9" w:rsidP="005960D9">
      <w:pPr>
        <w:rPr>
          <w:rFonts w:ascii="Times New Roman" w:hAnsi="Times New Roman" w:cs="Times New Roman"/>
          <w:b/>
          <w:sz w:val="24"/>
          <w:szCs w:val="24"/>
        </w:rPr>
      </w:pPr>
      <w:r w:rsidRPr="00E30746">
        <w:rPr>
          <w:rFonts w:ascii="Times New Roman" w:hAnsi="Times New Roman" w:cs="Times New Roman"/>
          <w:b/>
          <w:sz w:val="24"/>
          <w:szCs w:val="24"/>
          <w:highlight w:val="yellow"/>
        </w:rPr>
        <w:t>DEIMANTĖ BAČIULĖ</w:t>
      </w:r>
    </w:p>
    <w:p w14:paraId="22666E0D" w14:textId="77777777" w:rsidR="005960D9" w:rsidRPr="001F6CB6" w:rsidRDefault="005960D9" w:rsidP="005960D9">
      <w:pPr>
        <w:rPr>
          <w:rFonts w:ascii="Times New Roman" w:hAnsi="Times New Roman" w:cs="Times New Roman"/>
          <w:b/>
          <w:sz w:val="24"/>
          <w:szCs w:val="24"/>
        </w:rPr>
      </w:pPr>
      <w:r w:rsidRPr="006C2473">
        <w:rPr>
          <w:rFonts w:ascii="Times New Roman" w:hAnsi="Times New Roman" w:cs="Times New Roman"/>
          <w:b/>
          <w:sz w:val="24"/>
          <w:szCs w:val="24"/>
          <w:highlight w:val="yellow"/>
        </w:rPr>
        <w:t xml:space="preserve">Šiaulių kultūros centro direktoriaus </w:t>
      </w:r>
      <w:bookmarkStart w:id="0" w:name="_Hlk129792112"/>
      <w:r w:rsidRPr="006C2473">
        <w:rPr>
          <w:rFonts w:ascii="Times New Roman" w:hAnsi="Times New Roman" w:cs="Times New Roman"/>
          <w:b/>
          <w:sz w:val="24"/>
          <w:szCs w:val="24"/>
          <w:highlight w:val="yellow"/>
        </w:rPr>
        <w:t>2023 m. - einamųjų metų užduotys</w:t>
      </w:r>
      <w:bookmarkEnd w:id="0"/>
      <w:r w:rsidRPr="006C2473">
        <w:rPr>
          <w:rFonts w:ascii="Times New Roman" w:hAnsi="Times New Roman" w:cs="Times New Roman"/>
          <w:b/>
          <w:sz w:val="24"/>
          <w:szCs w:val="24"/>
          <w:highlight w:val="yellow"/>
        </w:rPr>
        <w:t>:</w:t>
      </w:r>
    </w:p>
    <w:p w14:paraId="4E98A6FD" w14:textId="77777777" w:rsidR="005960D9" w:rsidRDefault="005960D9" w:rsidP="005960D9">
      <w:pPr>
        <w:rPr>
          <w:rFonts w:ascii="Times New Roman" w:hAnsi="Times New Roman" w:cs="Times New Roman"/>
          <w:sz w:val="24"/>
          <w:szCs w:val="24"/>
        </w:rPr>
      </w:pPr>
      <w:r w:rsidRPr="00E053B9">
        <w:rPr>
          <w:rFonts w:ascii="Times New Roman" w:hAnsi="Times New Roman" w:cs="Times New Roman"/>
          <w:b/>
          <w:sz w:val="24"/>
          <w:szCs w:val="24"/>
        </w:rPr>
        <w:t>1. Užduotis</w:t>
      </w:r>
      <w:r>
        <w:rPr>
          <w:rFonts w:ascii="Times New Roman" w:hAnsi="Times New Roman" w:cs="Times New Roman"/>
          <w:b/>
          <w:sz w:val="24"/>
          <w:szCs w:val="24"/>
        </w:rPr>
        <w:t>.</w:t>
      </w:r>
      <w:r>
        <w:rPr>
          <w:rFonts w:ascii="Times New Roman" w:hAnsi="Times New Roman" w:cs="Times New Roman"/>
          <w:sz w:val="24"/>
          <w:szCs w:val="24"/>
        </w:rPr>
        <w:t xml:space="preserve"> Aktualizuoti Rėkyvos kultūros namų kapitalinio remonto įgyvendinimą bei organizuoti atnaujinto objekto </w:t>
      </w:r>
      <w:proofErr w:type="spellStart"/>
      <w:r>
        <w:rPr>
          <w:rFonts w:ascii="Times New Roman" w:hAnsi="Times New Roman" w:cs="Times New Roman"/>
          <w:sz w:val="24"/>
          <w:szCs w:val="24"/>
        </w:rPr>
        <w:t>įveiklinimo</w:t>
      </w:r>
      <w:proofErr w:type="spellEnd"/>
      <w:r>
        <w:rPr>
          <w:rFonts w:ascii="Times New Roman" w:hAnsi="Times New Roman" w:cs="Times New Roman"/>
          <w:sz w:val="24"/>
          <w:szCs w:val="24"/>
        </w:rPr>
        <w:t xml:space="preserve"> planą.</w:t>
      </w:r>
    </w:p>
    <w:p w14:paraId="514B0F93" w14:textId="77777777" w:rsidR="005960D9" w:rsidRDefault="005960D9" w:rsidP="005960D9">
      <w:pPr>
        <w:rPr>
          <w:rFonts w:ascii="Times New Roman" w:hAnsi="Times New Roman" w:cs="Times New Roman"/>
          <w:sz w:val="24"/>
          <w:szCs w:val="24"/>
        </w:rPr>
      </w:pPr>
      <w:r w:rsidRPr="00E053B9">
        <w:rPr>
          <w:rFonts w:ascii="Times New Roman" w:hAnsi="Times New Roman" w:cs="Times New Roman"/>
          <w:b/>
          <w:sz w:val="24"/>
          <w:szCs w:val="24"/>
        </w:rPr>
        <w:t>Siektini rezultatai</w:t>
      </w:r>
      <w:r>
        <w:rPr>
          <w:rFonts w:ascii="Times New Roman" w:hAnsi="Times New Roman" w:cs="Times New Roman"/>
          <w:b/>
          <w:sz w:val="24"/>
          <w:szCs w:val="24"/>
        </w:rPr>
        <w:t>.</w:t>
      </w:r>
      <w:r>
        <w:rPr>
          <w:rFonts w:ascii="Times New Roman" w:hAnsi="Times New Roman" w:cs="Times New Roman"/>
          <w:sz w:val="24"/>
          <w:szCs w:val="24"/>
        </w:rPr>
        <w:t xml:space="preserve"> Įsilieti į Kultūros paskirties (bendruomenės laisvalaikio ir užimtumo centro) pastato, Energetikų g. 7, Šiauliai, kapitalinio remonto įgyvendinimą, padėti spręsti kylančius klausimus vykdant numatytus darbus. Nusimatyti Rėkyvos kultūros namų būtiną investicinį poreikį. Parengti Rėkyvos namų </w:t>
      </w:r>
      <w:proofErr w:type="spellStart"/>
      <w:r>
        <w:rPr>
          <w:rFonts w:ascii="Times New Roman" w:hAnsi="Times New Roman" w:cs="Times New Roman"/>
          <w:sz w:val="24"/>
          <w:szCs w:val="24"/>
        </w:rPr>
        <w:t>įveiklinimo</w:t>
      </w:r>
      <w:proofErr w:type="spellEnd"/>
      <w:r>
        <w:rPr>
          <w:rFonts w:ascii="Times New Roman" w:hAnsi="Times New Roman" w:cs="Times New Roman"/>
          <w:sz w:val="24"/>
          <w:szCs w:val="24"/>
        </w:rPr>
        <w:t xml:space="preserve"> planą.</w:t>
      </w:r>
    </w:p>
    <w:p w14:paraId="47A1682C" w14:textId="77777777" w:rsidR="005960D9" w:rsidRDefault="005960D9" w:rsidP="005960D9">
      <w:pPr>
        <w:rPr>
          <w:rFonts w:ascii="Times New Roman" w:hAnsi="Times New Roman" w:cs="Times New Roman"/>
          <w:sz w:val="24"/>
          <w:szCs w:val="24"/>
        </w:rPr>
      </w:pPr>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Pr>
          <w:rFonts w:ascii="Times New Roman" w:hAnsi="Times New Roman" w:cs="Times New Roman"/>
          <w:b/>
          <w:sz w:val="24"/>
          <w:szCs w:val="24"/>
        </w:rPr>
        <w:t>.</w:t>
      </w:r>
      <w:r w:rsidRPr="00D0202E">
        <w:rPr>
          <w:rFonts w:ascii="Times New Roman" w:hAnsi="Times New Roman" w:cs="Times New Roman"/>
          <w:sz w:val="24"/>
          <w:szCs w:val="24"/>
        </w:rPr>
        <w:t xml:space="preserve"> </w:t>
      </w:r>
      <w:r>
        <w:rPr>
          <w:rFonts w:ascii="Times New Roman" w:hAnsi="Times New Roman" w:cs="Times New Roman"/>
          <w:sz w:val="24"/>
          <w:szCs w:val="24"/>
        </w:rPr>
        <w:t>.</w:t>
      </w:r>
    </w:p>
    <w:p w14:paraId="16263DCC" w14:textId="77777777" w:rsidR="005960D9" w:rsidRDefault="005960D9" w:rsidP="005960D9">
      <w:pPr>
        <w:rPr>
          <w:rFonts w:ascii="Times New Roman" w:hAnsi="Times New Roman" w:cs="Times New Roman"/>
          <w:sz w:val="24"/>
          <w:szCs w:val="24"/>
        </w:rPr>
      </w:pPr>
      <w:r>
        <w:rPr>
          <w:rFonts w:ascii="Times New Roman" w:hAnsi="Times New Roman" w:cs="Times New Roman"/>
          <w:sz w:val="24"/>
          <w:szCs w:val="24"/>
        </w:rPr>
        <w:t xml:space="preserve">Aktyviai dalyvauta Kultūros paskirties (bendruomenės laisvalaikio ir užimtumo centro) pastato, Energetikų g. 7, Šiauliai, kapitalinio remonto įgyvendinime, spręsti kylantys aktualūs klausimai. Įgyvendinti kapitalinio remonto darbai orientuoti į pastato apšildymą, vidaus remontą, šildymo, nuotekų sistemos keitimą, elektros instaliaciją, laiptų pakopų išlyginimą, liftą-keltuvą neįgaliesiems, sanitarinių mazgų sutvarkymą, durų ir dalies langų keitimą, lauko žaliuzių įrengimą ir pan. Statybos rangos sutartis pasirašyta. Numatoma, kad statybos rangos darbai bus įgyvendinami per 9 mėn.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 xml:space="preserve">. Parengtas ir Šiaulių miesto savivaldybei pateiktas papildomas investicinis aprašas su lėšų poreikiu galutiniam objekto </w:t>
      </w:r>
      <w:proofErr w:type="spellStart"/>
      <w:r>
        <w:rPr>
          <w:rFonts w:ascii="Times New Roman" w:hAnsi="Times New Roman" w:cs="Times New Roman"/>
          <w:sz w:val="24"/>
          <w:szCs w:val="24"/>
        </w:rPr>
        <w:t>įveiklinimui</w:t>
      </w:r>
      <w:proofErr w:type="spellEnd"/>
      <w:r>
        <w:rPr>
          <w:rFonts w:ascii="Times New Roman" w:hAnsi="Times New Roman" w:cs="Times New Roman"/>
          <w:sz w:val="24"/>
          <w:szCs w:val="24"/>
        </w:rPr>
        <w:t xml:space="preserve"> (baldai, scenos įranga, šaldymo sistema). Parengtas Rėkyvos kultūros namų </w:t>
      </w:r>
      <w:proofErr w:type="spellStart"/>
      <w:r>
        <w:rPr>
          <w:rFonts w:ascii="Times New Roman" w:hAnsi="Times New Roman" w:cs="Times New Roman"/>
          <w:sz w:val="24"/>
          <w:szCs w:val="24"/>
        </w:rPr>
        <w:t>įveiklinimo</w:t>
      </w:r>
      <w:proofErr w:type="spellEnd"/>
      <w:r>
        <w:rPr>
          <w:rFonts w:ascii="Times New Roman" w:hAnsi="Times New Roman" w:cs="Times New Roman"/>
          <w:sz w:val="24"/>
          <w:szCs w:val="24"/>
        </w:rPr>
        <w:t xml:space="preserve"> planas orientuotas į bendruomenės aktyvinimą, užimtumą, </w:t>
      </w:r>
      <w:proofErr w:type="spellStart"/>
      <w:r>
        <w:rPr>
          <w:rFonts w:ascii="Times New Roman" w:hAnsi="Times New Roman" w:cs="Times New Roman"/>
          <w:sz w:val="24"/>
          <w:szCs w:val="24"/>
        </w:rPr>
        <w:t>įtrauktį</w:t>
      </w:r>
      <w:proofErr w:type="spellEnd"/>
      <w:r>
        <w:rPr>
          <w:rFonts w:ascii="Times New Roman" w:hAnsi="Times New Roman" w:cs="Times New Roman"/>
          <w:sz w:val="24"/>
          <w:szCs w:val="24"/>
        </w:rPr>
        <w:t>.</w:t>
      </w:r>
    </w:p>
    <w:p w14:paraId="541D7E78" w14:textId="77777777" w:rsidR="005960D9" w:rsidRDefault="005960D9" w:rsidP="005960D9">
      <w:pPr>
        <w:rPr>
          <w:rFonts w:ascii="Times New Roman" w:hAnsi="Times New Roman" w:cs="Times New Roman"/>
          <w:b/>
          <w:sz w:val="24"/>
          <w:szCs w:val="24"/>
        </w:rPr>
      </w:pPr>
    </w:p>
    <w:p w14:paraId="0A89A6C0" w14:textId="77777777" w:rsidR="005960D9" w:rsidRDefault="005960D9" w:rsidP="005960D9">
      <w:pPr>
        <w:rPr>
          <w:rFonts w:ascii="Times New Roman" w:hAnsi="Times New Roman" w:cs="Times New Roman"/>
          <w:sz w:val="24"/>
          <w:szCs w:val="24"/>
        </w:rPr>
      </w:pPr>
      <w:r w:rsidRPr="006C2473">
        <w:rPr>
          <w:rFonts w:ascii="Times New Roman" w:hAnsi="Times New Roman" w:cs="Times New Roman"/>
          <w:b/>
          <w:sz w:val="24"/>
          <w:szCs w:val="24"/>
        </w:rPr>
        <w:t>2.</w:t>
      </w:r>
      <w:r>
        <w:rPr>
          <w:rFonts w:ascii="Times New Roman" w:hAnsi="Times New Roman" w:cs="Times New Roman"/>
          <w:sz w:val="24"/>
          <w:szCs w:val="24"/>
        </w:rPr>
        <w:t xml:space="preserve"> </w:t>
      </w:r>
      <w:r w:rsidRPr="008E2191">
        <w:rPr>
          <w:rFonts w:ascii="Times New Roman" w:hAnsi="Times New Roman" w:cs="Times New Roman"/>
          <w:b/>
          <w:sz w:val="24"/>
          <w:szCs w:val="24"/>
        </w:rPr>
        <w:t>Už</w:t>
      </w:r>
      <w:r w:rsidRPr="0000403B">
        <w:rPr>
          <w:rFonts w:ascii="Times New Roman" w:hAnsi="Times New Roman" w:cs="Times New Roman"/>
          <w:b/>
          <w:sz w:val="24"/>
          <w:szCs w:val="24"/>
        </w:rPr>
        <w:t>duotis.</w:t>
      </w:r>
      <w:r>
        <w:rPr>
          <w:rFonts w:ascii="Times New Roman" w:hAnsi="Times New Roman" w:cs="Times New Roman"/>
          <w:sz w:val="24"/>
          <w:szCs w:val="24"/>
        </w:rPr>
        <w:t xml:space="preserve"> Vidaus procesų organizavimo, stebėsenos, vertinimo, analizės ir stiprinimo įgyvendinimas.</w:t>
      </w:r>
    </w:p>
    <w:p w14:paraId="5DCECF77" w14:textId="77777777" w:rsidR="005960D9" w:rsidRDefault="005960D9" w:rsidP="005960D9">
      <w:pPr>
        <w:rPr>
          <w:rFonts w:ascii="Times New Roman" w:hAnsi="Times New Roman" w:cs="Times New Roman"/>
          <w:sz w:val="24"/>
          <w:szCs w:val="24"/>
        </w:rPr>
      </w:pPr>
      <w:r w:rsidRPr="00E053B9">
        <w:rPr>
          <w:rFonts w:ascii="Times New Roman" w:hAnsi="Times New Roman" w:cs="Times New Roman"/>
          <w:b/>
          <w:sz w:val="24"/>
          <w:szCs w:val="24"/>
        </w:rPr>
        <w:t>Siektini rezultatai</w:t>
      </w:r>
      <w:r>
        <w:rPr>
          <w:rFonts w:ascii="Times New Roman" w:hAnsi="Times New Roman" w:cs="Times New Roman"/>
          <w:b/>
          <w:sz w:val="24"/>
          <w:szCs w:val="24"/>
        </w:rPr>
        <w:t xml:space="preserve">. </w:t>
      </w:r>
      <w:r w:rsidRPr="00B834DD">
        <w:rPr>
          <w:rFonts w:ascii="Times New Roman" w:hAnsi="Times New Roman" w:cs="Times New Roman"/>
          <w:sz w:val="24"/>
          <w:szCs w:val="24"/>
        </w:rPr>
        <w:t>U</w:t>
      </w:r>
      <w:r w:rsidRPr="00990FB6">
        <w:rPr>
          <w:rFonts w:ascii="Times New Roman" w:hAnsi="Times New Roman" w:cs="Times New Roman"/>
          <w:sz w:val="24"/>
          <w:szCs w:val="24"/>
        </w:rPr>
        <w:t xml:space="preserve">žtikrinti </w:t>
      </w:r>
      <w:r>
        <w:rPr>
          <w:rFonts w:ascii="Times New Roman" w:hAnsi="Times New Roman" w:cs="Times New Roman"/>
          <w:sz w:val="24"/>
          <w:szCs w:val="24"/>
        </w:rPr>
        <w:t>vidaus kontrolės politikos procesus siekiant Kultūros centro veiklos teisėtumo, ekonomiškumo, efektyvumo, rezultatyvumo, skaidrumo, strateginių ir kitų veiklos planų įgyvendinimo, turto apsaugos, informacijos ir ataskaitų</w:t>
      </w:r>
      <w:r w:rsidRPr="00990FB6">
        <w:rPr>
          <w:rFonts w:ascii="Times New Roman" w:hAnsi="Times New Roman" w:cs="Times New Roman"/>
          <w:sz w:val="24"/>
          <w:szCs w:val="24"/>
        </w:rPr>
        <w:t xml:space="preserve"> </w:t>
      </w:r>
      <w:r>
        <w:rPr>
          <w:rFonts w:ascii="Times New Roman" w:hAnsi="Times New Roman" w:cs="Times New Roman"/>
          <w:sz w:val="24"/>
          <w:szCs w:val="24"/>
        </w:rPr>
        <w:t xml:space="preserve">patikimumo ir išsamumo, sutartinių ir kitų įsipareigojimų tretiesiems asmenims laikymosi ir su tuo susijusių rizikos veiksnių valdymo. Savalaikiai peržiūrėti Kultūros centro struktūrą, išgryninti atsakomybių tinklą, sukurti veiklos efektyvumo gaires.   </w:t>
      </w:r>
    </w:p>
    <w:p w14:paraId="61F9FF84" w14:textId="77777777" w:rsidR="005960D9" w:rsidRDefault="005960D9" w:rsidP="005960D9">
      <w:pPr>
        <w:rPr>
          <w:rFonts w:ascii="Times New Roman" w:hAnsi="Times New Roman" w:cs="Times New Roman"/>
          <w:b/>
          <w:sz w:val="24"/>
          <w:szCs w:val="24"/>
        </w:rPr>
      </w:pPr>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Pr>
          <w:rFonts w:ascii="Times New Roman" w:hAnsi="Times New Roman" w:cs="Times New Roman"/>
          <w:b/>
          <w:sz w:val="24"/>
          <w:szCs w:val="24"/>
        </w:rPr>
        <w:t>.</w:t>
      </w:r>
    </w:p>
    <w:p w14:paraId="4ECC4B63" w14:textId="77777777" w:rsidR="005960D9" w:rsidRDefault="005960D9" w:rsidP="005960D9">
      <w:pPr>
        <w:rPr>
          <w:rFonts w:ascii="Times New Roman" w:hAnsi="Times New Roman" w:cs="Times New Roman"/>
          <w:sz w:val="24"/>
          <w:szCs w:val="24"/>
        </w:rPr>
      </w:pPr>
      <w:r>
        <w:rPr>
          <w:rFonts w:ascii="Times New Roman" w:hAnsi="Times New Roman" w:cs="Times New Roman"/>
          <w:sz w:val="24"/>
          <w:szCs w:val="24"/>
        </w:rPr>
        <w:t xml:space="preserve">Įgyvendintos vidaus kontrolės procedūros: sekti teisės aktų pokyčiai, atnaujintos Kultūros centro vidaus tvarkos, aprašai, taisyklės, peržiūrėti ir atnaujinti vidaus kontrolės dokumentai (priedai) sąlygoti prieš tai paminėtų dokumentų pokyčio. Atlikta analizė, vertinimas, parengta ataskaita.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 Peržiūrėta Kultūros centro struktūra, išgrynintos funkcijos ir atsakomybės bei atliekamų darbų apimtys, kurios lemia veiklos efektyvumą arba atvirkščiai, yra neefektyvios. Vykdyta nuolatinė stebėsena.</w:t>
      </w:r>
    </w:p>
    <w:p w14:paraId="0E74E60A" w14:textId="77777777" w:rsidR="005960D9" w:rsidRDefault="005960D9" w:rsidP="005960D9">
      <w:pPr>
        <w:rPr>
          <w:rFonts w:ascii="Times New Roman" w:hAnsi="Times New Roman" w:cs="Times New Roman"/>
          <w:b/>
          <w:sz w:val="24"/>
          <w:szCs w:val="24"/>
        </w:rPr>
      </w:pPr>
    </w:p>
    <w:p w14:paraId="35A9D5A4" w14:textId="77777777" w:rsidR="005960D9" w:rsidRDefault="005960D9" w:rsidP="005960D9">
      <w:pPr>
        <w:rPr>
          <w:rFonts w:ascii="Times New Roman" w:hAnsi="Times New Roman" w:cs="Times New Roman"/>
          <w:sz w:val="24"/>
          <w:szCs w:val="24"/>
        </w:rPr>
      </w:pPr>
      <w:r w:rsidRPr="00B834DD">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Pr="006C75FF">
        <w:rPr>
          <w:rFonts w:ascii="Times New Roman" w:hAnsi="Times New Roman" w:cs="Times New Roman"/>
          <w:b/>
          <w:sz w:val="24"/>
          <w:szCs w:val="24"/>
        </w:rPr>
        <w:t>Užduotis.</w:t>
      </w:r>
      <w:r>
        <w:rPr>
          <w:rFonts w:ascii="Times New Roman" w:hAnsi="Times New Roman" w:cs="Times New Roman"/>
          <w:sz w:val="24"/>
          <w:szCs w:val="24"/>
        </w:rPr>
        <w:t xml:space="preserve"> Organizuoti Kalėdinio laikotarpio simbolio- pagrindinės miesto eglės – įgyvendinimą.</w:t>
      </w:r>
    </w:p>
    <w:p w14:paraId="4F75BD68" w14:textId="77777777" w:rsidR="005960D9" w:rsidRDefault="005960D9" w:rsidP="005960D9">
      <w:pPr>
        <w:rPr>
          <w:rFonts w:ascii="Times New Roman" w:hAnsi="Times New Roman" w:cs="Times New Roman"/>
          <w:sz w:val="24"/>
          <w:szCs w:val="24"/>
        </w:rPr>
      </w:pPr>
      <w:r w:rsidRPr="00E053B9">
        <w:rPr>
          <w:rFonts w:ascii="Times New Roman" w:hAnsi="Times New Roman" w:cs="Times New Roman"/>
          <w:b/>
          <w:sz w:val="24"/>
          <w:szCs w:val="24"/>
        </w:rPr>
        <w:t>Siektini rezultatai</w:t>
      </w:r>
      <w:r>
        <w:rPr>
          <w:rFonts w:ascii="Times New Roman" w:hAnsi="Times New Roman" w:cs="Times New Roman"/>
          <w:b/>
          <w:sz w:val="24"/>
          <w:szCs w:val="24"/>
        </w:rPr>
        <w:t xml:space="preserve">. </w:t>
      </w:r>
      <w:r w:rsidRPr="00B834DD">
        <w:rPr>
          <w:rFonts w:ascii="Times New Roman" w:hAnsi="Times New Roman" w:cs="Times New Roman"/>
          <w:sz w:val="24"/>
          <w:szCs w:val="24"/>
        </w:rPr>
        <w:t>S</w:t>
      </w:r>
      <w:r w:rsidRPr="00F2320D">
        <w:rPr>
          <w:rFonts w:ascii="Times New Roman" w:hAnsi="Times New Roman" w:cs="Times New Roman"/>
          <w:sz w:val="24"/>
          <w:szCs w:val="24"/>
        </w:rPr>
        <w:t xml:space="preserve">ukurti </w:t>
      </w:r>
      <w:r>
        <w:rPr>
          <w:rFonts w:ascii="Times New Roman" w:hAnsi="Times New Roman" w:cs="Times New Roman"/>
          <w:sz w:val="24"/>
          <w:szCs w:val="24"/>
        </w:rPr>
        <w:t xml:space="preserve">pagrindinės miesto Kalėdų eglės pokytį įgyvendinant naują jos įvaizdžio strategiją, derinant logistinius žingsnius, sprendžiant problemas, vykdant pirkimo procedūras bei užtikrinant Kalėdų eglės įžiebimo šventės vyksmą.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72F02DE6" w14:textId="77777777" w:rsidR="005960D9" w:rsidRDefault="005960D9" w:rsidP="005960D9">
      <w:pPr>
        <w:rPr>
          <w:rFonts w:ascii="Times New Roman" w:hAnsi="Times New Roman" w:cs="Times New Roman"/>
          <w:sz w:val="24"/>
          <w:szCs w:val="24"/>
        </w:rPr>
      </w:pPr>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Pr>
          <w:rFonts w:ascii="Times New Roman" w:hAnsi="Times New Roman" w:cs="Times New Roman"/>
          <w:b/>
          <w:sz w:val="24"/>
          <w:szCs w:val="24"/>
        </w:rPr>
        <w:t>.</w:t>
      </w:r>
    </w:p>
    <w:p w14:paraId="031DB8B6" w14:textId="77777777" w:rsidR="005960D9" w:rsidRDefault="005960D9" w:rsidP="005960D9">
      <w:pPr>
        <w:rPr>
          <w:rFonts w:ascii="Times New Roman" w:hAnsi="Times New Roman" w:cs="Times New Roman"/>
          <w:sz w:val="24"/>
          <w:szCs w:val="24"/>
        </w:rPr>
      </w:pPr>
      <w:r>
        <w:rPr>
          <w:rFonts w:ascii="Times New Roman" w:hAnsi="Times New Roman" w:cs="Times New Roman"/>
          <w:sz w:val="24"/>
          <w:szCs w:val="24"/>
        </w:rPr>
        <w:t xml:space="preserve">Efektyviai išnaudotas turimas potencialas organizuojant Kalėdų eglės įvaizdžio pokytį. Įgyvendintas eglės ir jos įžiebimo šventės darbų koordinavimas atliekant strateginį veiklų paskirstymą, tiesiogiai kuriant įvaizdžio strategiją, formuojant  pirkimo poreikį bei prisidedant jį įgyvendinant, biudžeto valdymu, veiklų turinio kūrimą ir valdymą. Sukurta funkcinė darbo grupė šventės idėjos, tikslų, uždavinių, turinio formavimui, formato, laiko, vietos, tikslinio segmento identifikavimo, biudžeto valdymui. Efektyvus darbo grupės, komandos valdymas su funkcijų išskirstymu.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2643BDD0" w14:textId="77777777" w:rsidR="005960D9" w:rsidRDefault="005960D9" w:rsidP="005960D9">
      <w:pPr>
        <w:rPr>
          <w:rFonts w:ascii="Times New Roman" w:hAnsi="Times New Roman" w:cs="Times New Roman"/>
          <w:b/>
          <w:sz w:val="24"/>
          <w:szCs w:val="24"/>
        </w:rPr>
      </w:pPr>
    </w:p>
    <w:p w14:paraId="0FD5A80A" w14:textId="77777777" w:rsidR="005960D9" w:rsidRDefault="005960D9" w:rsidP="005960D9">
      <w:pPr>
        <w:rPr>
          <w:rFonts w:ascii="Times New Roman" w:hAnsi="Times New Roman" w:cs="Times New Roman"/>
          <w:sz w:val="24"/>
          <w:szCs w:val="24"/>
        </w:rPr>
      </w:pPr>
      <w:r w:rsidRPr="00165927">
        <w:rPr>
          <w:rFonts w:ascii="Times New Roman" w:hAnsi="Times New Roman" w:cs="Times New Roman"/>
          <w:b/>
          <w:sz w:val="24"/>
          <w:szCs w:val="24"/>
        </w:rPr>
        <w:t>4.</w:t>
      </w:r>
      <w:r>
        <w:rPr>
          <w:rFonts w:ascii="Times New Roman" w:hAnsi="Times New Roman" w:cs="Times New Roman"/>
          <w:sz w:val="24"/>
          <w:szCs w:val="24"/>
        </w:rPr>
        <w:t xml:space="preserve"> </w:t>
      </w:r>
      <w:r w:rsidRPr="00E24606">
        <w:rPr>
          <w:rFonts w:ascii="Times New Roman" w:hAnsi="Times New Roman" w:cs="Times New Roman"/>
          <w:b/>
          <w:sz w:val="24"/>
          <w:szCs w:val="24"/>
        </w:rPr>
        <w:t>Užduotis</w:t>
      </w:r>
      <w:r>
        <w:rPr>
          <w:rFonts w:ascii="Times New Roman" w:hAnsi="Times New Roman" w:cs="Times New Roman"/>
          <w:b/>
          <w:sz w:val="24"/>
          <w:szCs w:val="24"/>
        </w:rPr>
        <w:t xml:space="preserve">. </w:t>
      </w:r>
      <w:r w:rsidRPr="00E24606">
        <w:rPr>
          <w:rFonts w:ascii="Times New Roman" w:hAnsi="Times New Roman" w:cs="Times New Roman"/>
          <w:sz w:val="24"/>
          <w:szCs w:val="24"/>
        </w:rPr>
        <w:t xml:space="preserve">Vystyti </w:t>
      </w:r>
      <w:r>
        <w:rPr>
          <w:rFonts w:ascii="Times New Roman" w:hAnsi="Times New Roman" w:cs="Times New Roman"/>
          <w:sz w:val="24"/>
          <w:szCs w:val="24"/>
        </w:rPr>
        <w:t xml:space="preserve"> Šiaulių kultūros centro įvaizdžio stiprinimą. </w:t>
      </w:r>
    </w:p>
    <w:p w14:paraId="129C3917" w14:textId="77777777" w:rsidR="005960D9" w:rsidRDefault="005960D9" w:rsidP="005960D9">
      <w:pPr>
        <w:rPr>
          <w:rFonts w:ascii="Times New Roman" w:hAnsi="Times New Roman" w:cs="Times New Roman"/>
          <w:sz w:val="24"/>
          <w:szCs w:val="24"/>
        </w:rPr>
      </w:pPr>
      <w:r w:rsidRPr="00E053B9">
        <w:rPr>
          <w:rFonts w:ascii="Times New Roman" w:hAnsi="Times New Roman" w:cs="Times New Roman"/>
          <w:b/>
          <w:sz w:val="24"/>
          <w:szCs w:val="24"/>
        </w:rPr>
        <w:t>Siektini rezultatai</w:t>
      </w:r>
      <w:r>
        <w:rPr>
          <w:rFonts w:ascii="Times New Roman" w:hAnsi="Times New Roman" w:cs="Times New Roman"/>
          <w:b/>
          <w:sz w:val="24"/>
          <w:szCs w:val="24"/>
        </w:rPr>
        <w:t xml:space="preserve">. </w:t>
      </w:r>
      <w:r w:rsidRPr="00B834DD">
        <w:rPr>
          <w:rFonts w:ascii="Times New Roman" w:hAnsi="Times New Roman" w:cs="Times New Roman"/>
          <w:sz w:val="24"/>
          <w:szCs w:val="24"/>
        </w:rPr>
        <w:t>S</w:t>
      </w:r>
      <w:r w:rsidRPr="00BB6B20">
        <w:rPr>
          <w:rFonts w:ascii="Times New Roman" w:hAnsi="Times New Roman" w:cs="Times New Roman"/>
          <w:sz w:val="24"/>
          <w:szCs w:val="24"/>
        </w:rPr>
        <w:t>tiprinti</w:t>
      </w:r>
      <w:r>
        <w:rPr>
          <w:rFonts w:ascii="Times New Roman" w:hAnsi="Times New Roman" w:cs="Times New Roman"/>
          <w:sz w:val="24"/>
          <w:szCs w:val="24"/>
        </w:rPr>
        <w:t xml:space="preserve"> Šiaulių kultūros centro įvaizdį per darbuotojų / komandos prizmę, per visuomenės </w:t>
      </w:r>
      <w:proofErr w:type="spellStart"/>
      <w:r>
        <w:rPr>
          <w:rFonts w:ascii="Times New Roman" w:hAnsi="Times New Roman" w:cs="Times New Roman"/>
          <w:sz w:val="24"/>
          <w:szCs w:val="24"/>
        </w:rPr>
        <w:t>įtrauktį</w:t>
      </w:r>
      <w:proofErr w:type="spellEnd"/>
      <w:r>
        <w:rPr>
          <w:rFonts w:ascii="Times New Roman" w:hAnsi="Times New Roman" w:cs="Times New Roman"/>
          <w:sz w:val="24"/>
          <w:szCs w:val="24"/>
        </w:rPr>
        <w:t xml:space="preserve"> organizuojant įstaigos gimtadienį, istorinius pasakojimus.</w:t>
      </w:r>
    </w:p>
    <w:p w14:paraId="0E46D657" w14:textId="77777777" w:rsidR="005960D9" w:rsidRDefault="005960D9" w:rsidP="005960D9">
      <w:pPr>
        <w:rPr>
          <w:rFonts w:ascii="Times New Roman" w:hAnsi="Times New Roman" w:cs="Times New Roman"/>
          <w:sz w:val="24"/>
          <w:szCs w:val="24"/>
        </w:rPr>
      </w:pPr>
      <w:bookmarkStart w:id="1" w:name="_Hlk129788219"/>
      <w:r w:rsidRPr="00D0202E">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Pr>
          <w:rFonts w:ascii="Times New Roman" w:hAnsi="Times New Roman" w:cs="Times New Roman"/>
          <w:sz w:val="24"/>
          <w:szCs w:val="24"/>
        </w:rPr>
        <w:t>.</w:t>
      </w:r>
    </w:p>
    <w:bookmarkEnd w:id="1"/>
    <w:p w14:paraId="4E9976CF" w14:textId="77777777" w:rsidR="005960D9" w:rsidRDefault="005960D9" w:rsidP="005960D9">
      <w:pPr>
        <w:rPr>
          <w:rFonts w:ascii="Times New Roman" w:hAnsi="Times New Roman" w:cs="Times New Roman"/>
          <w:sz w:val="24"/>
          <w:szCs w:val="24"/>
        </w:rPr>
      </w:pPr>
      <w:r>
        <w:rPr>
          <w:rFonts w:ascii="Times New Roman" w:hAnsi="Times New Roman" w:cs="Times New Roman"/>
          <w:sz w:val="24"/>
          <w:szCs w:val="24"/>
        </w:rPr>
        <w:t xml:space="preserve">Sustiprintas Šiaulių kultūros centro įvaizdis per darbuotojų prizmę, viešai akcentuojant veikiančius ir kuriančius žmones, parengta ir įrašyta bendra daina ir sukurtas </w:t>
      </w:r>
      <w:proofErr w:type="spellStart"/>
      <w:r>
        <w:rPr>
          <w:rFonts w:ascii="Times New Roman" w:hAnsi="Times New Roman" w:cs="Times New Roman"/>
          <w:sz w:val="24"/>
          <w:szCs w:val="24"/>
        </w:rPr>
        <w:t>video</w:t>
      </w:r>
      <w:proofErr w:type="spellEnd"/>
      <w:r>
        <w:rPr>
          <w:rFonts w:ascii="Times New Roman" w:hAnsi="Times New Roman" w:cs="Times New Roman"/>
          <w:sz w:val="24"/>
          <w:szCs w:val="24"/>
        </w:rPr>
        <w:t xml:space="preserve"> klipas, įgyvendintas naujas gimtadienio turinys, atvertos durys visuomenei, sukurtas istorinis pasakojimas apie įstaigą parodos formatu, įgyvendinta Šiaulių kultūros centro reprezentacinių objektų linija (džemperiai, puodeliai, bloknotai, rašikliai ir pan.), parengta įstaigos veiklos reklaminė / informacinė medžiaga, dalyvauta įstaigą reprezentuojančiuose renginiuose.  </w:t>
      </w:r>
    </w:p>
    <w:p w14:paraId="6FB4ADAB" w14:textId="77777777" w:rsidR="002B7351" w:rsidRDefault="002B7351"/>
    <w:sectPr w:rsidR="002B735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D9"/>
    <w:rsid w:val="002B7351"/>
    <w:rsid w:val="0043593B"/>
    <w:rsid w:val="005960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2956"/>
  <w15:chartTrackingRefBased/>
  <w15:docId w15:val="{2E84230F-BD1D-478A-9278-AC9C6474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960D9"/>
    <w:pPr>
      <w:spacing w:after="160" w:line="259" w:lineRule="auto"/>
    </w:pPr>
    <w:rPr>
      <w:rFonts w:asciiTheme="minorHAnsi" w:hAnsiTheme="minorHAnsi" w:cstheme="minorBidi"/>
      <w:sz w:val="22"/>
      <w:szCs w:val="22"/>
    </w:rPr>
  </w:style>
  <w:style w:type="paragraph" w:styleId="Antrat1">
    <w:name w:val="heading 1"/>
    <w:basedOn w:val="prastasis"/>
    <w:next w:val="prastasis"/>
    <w:link w:val="Antrat1Diagrama"/>
    <w:uiPriority w:val="9"/>
    <w:qFormat/>
    <w:rsid w:val="0043593B"/>
    <w:pPr>
      <w:keepNext/>
      <w:spacing w:after="0" w:line="240" w:lineRule="auto"/>
      <w:jc w:val="center"/>
      <w:outlineLvl w:val="0"/>
    </w:pPr>
    <w:rPr>
      <w:rFonts w:ascii="Times New Roman" w:eastAsia="Times New Roman" w:hAnsi="Times New Roman" w:cs="Times New Roman"/>
      <w:b/>
      <w:bCs/>
      <w:sz w:val="20"/>
      <w:szCs w:val="20"/>
    </w:rPr>
  </w:style>
  <w:style w:type="paragraph" w:styleId="Antrat2">
    <w:name w:val="heading 2"/>
    <w:basedOn w:val="prastasis"/>
    <w:next w:val="prastasis"/>
    <w:link w:val="Antrat2Diagrama"/>
    <w:qFormat/>
    <w:rsid w:val="0043593B"/>
    <w:pPr>
      <w:keepNext/>
      <w:spacing w:after="0" w:line="240" w:lineRule="auto"/>
      <w:jc w:val="right"/>
      <w:outlineLvl w:val="1"/>
    </w:pPr>
    <w:rPr>
      <w:rFonts w:ascii="Times New Roman" w:eastAsia="Times New Roman" w:hAnsi="Times New Roman" w:cs="Times New Roman"/>
      <w:b/>
      <w:bCs/>
      <w:sz w:val="20"/>
      <w:szCs w:val="20"/>
    </w:rPr>
  </w:style>
  <w:style w:type="paragraph" w:styleId="Antrat3">
    <w:name w:val="heading 3"/>
    <w:basedOn w:val="prastasis"/>
    <w:next w:val="prastasis"/>
    <w:link w:val="Antrat3Diagrama"/>
    <w:qFormat/>
    <w:rsid w:val="0043593B"/>
    <w:pPr>
      <w:keepNext/>
      <w:spacing w:after="0" w:line="240" w:lineRule="auto"/>
      <w:jc w:val="both"/>
      <w:outlineLvl w:val="2"/>
    </w:pPr>
    <w:rPr>
      <w:rFonts w:ascii="Times New Roman" w:eastAsia="Times New Roman" w:hAnsi="Times New Roman" w:cs="Times New Roman"/>
      <w:b/>
      <w:bCs/>
      <w:sz w:val="20"/>
      <w:szCs w:val="20"/>
    </w:rPr>
  </w:style>
  <w:style w:type="paragraph" w:styleId="Antrat4">
    <w:name w:val="heading 4"/>
    <w:basedOn w:val="prastasis"/>
    <w:next w:val="prastasis"/>
    <w:link w:val="Antrat4Diagrama"/>
    <w:qFormat/>
    <w:rsid w:val="0043593B"/>
    <w:pPr>
      <w:keepNext/>
      <w:spacing w:after="0" w:line="240" w:lineRule="auto"/>
      <w:outlineLvl w:val="3"/>
    </w:pPr>
    <w:rPr>
      <w:rFonts w:ascii="Times New Roman" w:eastAsia="Times New Roman" w:hAnsi="Times New Roman" w:cs="Times New Roman"/>
      <w:b/>
      <w:b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tlet-title-text">
    <w:name w:val="portlet-title-text"/>
    <w:basedOn w:val="Numatytasispastraiposriftas"/>
    <w:locked/>
    <w:rsid w:val="0043593B"/>
  </w:style>
  <w:style w:type="character" w:customStyle="1" w:styleId="Antrat1Diagrama">
    <w:name w:val="Antraštė 1 Diagrama"/>
    <w:basedOn w:val="Numatytasispastraiposriftas"/>
    <w:link w:val="Antrat1"/>
    <w:uiPriority w:val="9"/>
    <w:rsid w:val="0043593B"/>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rsid w:val="0043593B"/>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43593B"/>
    <w:rPr>
      <w:rFonts w:ascii="Times New Roman" w:eastAsia="Times New Roman" w:hAnsi="Times New Roman" w:cs="Times New Roman"/>
      <w:b/>
      <w:bCs/>
      <w:sz w:val="24"/>
      <w:szCs w:val="20"/>
    </w:rPr>
  </w:style>
  <w:style w:type="character" w:customStyle="1" w:styleId="Antrat4Diagrama">
    <w:name w:val="Antraštė 4 Diagrama"/>
    <w:basedOn w:val="Numatytasispastraiposriftas"/>
    <w:link w:val="Antrat4"/>
    <w:rsid w:val="0043593B"/>
    <w:rPr>
      <w:rFonts w:ascii="Times New Roman" w:eastAsia="Times New Roman" w:hAnsi="Times New Roman" w:cs="Times New Roman"/>
      <w:b/>
      <w:bCs/>
      <w:sz w:val="24"/>
      <w:szCs w:val="20"/>
    </w:rPr>
  </w:style>
  <w:style w:type="character" w:styleId="Hipersaitas">
    <w:name w:val="Hyperlink"/>
    <w:basedOn w:val="Numatytasispastraiposriftas"/>
    <w:uiPriority w:val="99"/>
    <w:unhideWhenUsed/>
    <w:rsid w:val="0043593B"/>
    <w:rPr>
      <w:color w:val="0563C1" w:themeColor="hyperlink"/>
      <w:u w:val="single"/>
    </w:rPr>
  </w:style>
  <w:style w:type="paragraph" w:styleId="Debesliotekstas">
    <w:name w:val="Balloon Text"/>
    <w:basedOn w:val="prastasis"/>
    <w:link w:val="DebesliotekstasDiagrama"/>
    <w:uiPriority w:val="99"/>
    <w:semiHidden/>
    <w:unhideWhenUsed/>
    <w:rsid w:val="0043593B"/>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uiPriority w:val="99"/>
    <w:semiHidden/>
    <w:rsid w:val="0043593B"/>
    <w:rPr>
      <w:rFonts w:ascii="Tahoma" w:eastAsia="Times New Roman" w:hAnsi="Tahoma" w:cs="Tahoma"/>
      <w:sz w:val="16"/>
      <w:szCs w:val="16"/>
    </w:rPr>
  </w:style>
  <w:style w:type="table" w:styleId="Lentelstinklelis">
    <w:name w:val="Table Grid"/>
    <w:basedOn w:val="prastojilentel"/>
    <w:uiPriority w:val="59"/>
    <w:unhideWhenUsed/>
    <w:rsid w:val="0043593B"/>
    <w:rPr>
      <w:rFonts w:eastAsia="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3593B"/>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3331</Words>
  <Characters>1899</Characters>
  <Application>Microsoft Office Word</Application>
  <DocSecurity>0</DocSecurity>
  <Lines>15</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Valančienė</dc:creator>
  <cp:keywords/>
  <dc:description/>
  <cp:lastModifiedBy>Violeta Valančienė</cp:lastModifiedBy>
  <cp:revision>1</cp:revision>
  <dcterms:created xsi:type="dcterms:W3CDTF">2023-03-17T09:40:00Z</dcterms:created>
  <dcterms:modified xsi:type="dcterms:W3CDTF">2023-03-17T09:40:00Z</dcterms:modified>
</cp:coreProperties>
</file>